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numPr>
          <w:ilvl w:val="0"/>
          <w:numId w:val="0"/>
        </w:numPr>
        <w:keepNext w:val="0"/>
        <w:spacing w:before="0" w:after="0"/>
        <w:widowControl/>
        <w:suppressLineNumbers w:val="0"/>
      </w:pPr>
      <w:r/>
      <w:r/>
    </w:p>
    <w:p>
      <w:pPr>
        <w:pStyle w:val="871"/>
        <w:numPr>
          <w:ilvl w:val="0"/>
          <w:numId w:val="0"/>
        </w:numPr>
        <w:keepNext w:val="0"/>
        <w:spacing w:before="0" w:after="0"/>
        <w:suppressLineNumbers w:val="0"/>
      </w:pPr>
      <w:r/>
      <w:bookmarkStart w:id="0" w:name="_Toc429147271"/>
      <w:r>
        <w:t xml:space="preserve">СО 6.838/0</w:t>
      </w:r>
      <w:bookmarkEnd w:id="0"/>
      <w:r/>
      <w:r/>
    </w:p>
    <w:p>
      <w:pPr>
        <w:pStyle w:val="712"/>
        <w:spacing w:before="0" w:after="0"/>
        <w:widowControl w:val="off"/>
        <w:rPr>
          <w:b/>
          <w:i/>
        </w:rPr>
      </w:pPr>
      <w:r>
        <w:rPr>
          <w:b/>
          <w:i/>
        </w:rPr>
        <w:t xml:space="preserve">ДОГОВОР ПОДРЯДА № ___________________</w:t>
      </w:r>
      <w:r>
        <w:rPr>
          <w:b/>
          <w:i/>
        </w:rPr>
      </w:r>
    </w:p>
    <w:p>
      <w:pPr>
        <w:pStyle w:val="712"/>
        <w:spacing w:before="0" w:after="0"/>
        <w:widowControl w:val="off"/>
        <w:rPr>
          <w:i/>
        </w:rPr>
      </w:pPr>
      <w:r>
        <w:rPr>
          <w:i/>
        </w:rPr>
      </w:r>
      <w:r>
        <w:rPr>
          <w:i/>
        </w:rPr>
      </w:r>
    </w:p>
    <w:p>
      <w:pPr>
        <w:ind w:right="40" w:firstLine="0"/>
        <w:keepNext w:val="0"/>
        <w:spacing w:line="240" w:lineRule="auto"/>
        <w:widowControl w:val="off"/>
      </w:pPr>
      <w:r>
        <w:t xml:space="preserve">г.Кызыл</w:t>
      </w:r>
      <w:r>
        <w:tab/>
      </w:r>
      <w:r>
        <w:tab/>
      </w:r>
      <w:r>
        <w:tab/>
      </w:r>
      <w:r>
        <w:tab/>
        <w:t xml:space="preserve">                             «______» _________________20____ г.</w:t>
      </w:r>
      <w:r/>
    </w:p>
    <w:p>
      <w:pPr>
        <w:ind w:right="40"/>
        <w:keepNext w:val="0"/>
        <w:spacing w:line="240" w:lineRule="auto"/>
        <w:widowControl w:val="off"/>
      </w:pPr>
      <w:r/>
      <w:r/>
    </w:p>
    <w:p>
      <w:pPr>
        <w:ind w:right="40"/>
        <w:keepNext w:val="0"/>
        <w:spacing w:line="240" w:lineRule="auto"/>
        <w:widowControl w:val="off"/>
      </w:pPr>
      <w:r>
        <w:t xml:space="preserve">____________________________________________________, именуемое в дальнейшем Подрядчик, в лице ________________________________, действующего на основании ___________________ с одной стороны, и Акционерное общество «</w:t>
      </w:r>
      <w:r>
        <w:t xml:space="preserve">Россети</w:t>
      </w:r>
      <w:r>
        <w:t xml:space="preserve"> Сибирь </w:t>
      </w:r>
      <w:r>
        <w:t xml:space="preserve">Тываэнерго</w:t>
      </w:r>
      <w:r>
        <w:t xml:space="preserve">» (далее - АО «</w:t>
      </w:r>
      <w:r>
        <w:t xml:space="preserve">Россети</w:t>
      </w:r>
      <w:r>
        <w:t xml:space="preserve"> Сибирь </w:t>
      </w:r>
      <w:r>
        <w:t xml:space="preserve">Тываэнерго</w:t>
      </w:r>
      <w:r>
        <w:t xml:space="preserve">») именуемое в дальнейшем «Заказчик», в лице управляющего директора – первого заместителя генерального директора Лукина Антона Владимировича, действующего на основании Доверенности № 00/152 от 22.04.2025 г., с другой стороны, а вме</w:t>
      </w:r>
      <w:r>
        <w:t xml:space="preserve">сте именуемые Стороны, на основании решения конкурсной комиссии (Протокол № _____ от «____»________________20___г.) заключили настоящий Договор о нижеследующем:</w:t>
      </w:r>
      <w:r/>
    </w:p>
    <w:p>
      <w:pPr>
        <w:ind w:right="40"/>
        <w:keepNext w:val="0"/>
        <w:spacing w:line="240" w:lineRule="auto"/>
        <w:widowControl w:val="off"/>
      </w:pPr>
      <w:r/>
      <w:r/>
    </w:p>
    <w:p>
      <w:pPr>
        <w:numPr>
          <w:ilvl w:val="0"/>
          <w:numId w:val="1"/>
        </w:numPr>
        <w:ind w:right="40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Предмет договора</w:t>
      </w:r>
      <w:r>
        <w:rPr>
          <w:b/>
        </w:rPr>
      </w:r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clear" w:pos="435" w:leader="none"/>
          <w:tab w:val="left" w:pos="1134" w:leader="none"/>
        </w:tabs>
      </w:pPr>
      <w:r>
        <w:t xml:space="preserve">В соответствии с настоящим Договором Подрядчик обязуется выполнить по заданию</w:t>
      </w:r>
      <w:r>
        <w:t xml:space="preserve"> Заказчика работу согласно </w:t>
      </w:r>
      <w:r>
        <w:rPr>
          <w:bCs/>
        </w:rPr>
        <w:t xml:space="preserve">Перечню работ</w:t>
      </w:r>
      <w:r>
        <w:t xml:space="preserve"> (Техническое задание, Приложение </w:t>
      </w:r>
      <w:r>
        <w:br/>
        <w:t xml:space="preserve">№ 1) и </w:t>
      </w:r>
      <w:r>
        <w:rPr>
          <w:iCs/>
        </w:rPr>
        <w:t xml:space="preserve">Графику выполнения и финансирования работ (Перечень сроков выполнения работ и финансирования, Приложение № 3) являющимися неотъемлемой частью настоящего Договора, и сдать рез</w:t>
      </w:r>
      <w:r>
        <w:rPr>
          <w:iCs/>
        </w:rPr>
        <w:t xml:space="preserve">ультат работы Заказчику в сроки, указанные в Договоре</w:t>
      </w:r>
      <w:r>
        <w:t xml:space="preserve">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Заказчик обязуется принять результат работы и своевременно оплатить его в порядке, определенном настоящим Договором. 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numPr>
          <w:ilvl w:val="0"/>
          <w:numId w:val="1"/>
        </w:numPr>
        <w:ind w:left="0" w:right="4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Цена работы</w:t>
      </w:r>
      <w:r>
        <w:rPr>
          <w:b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Цена, выполняемой по настоящему Договору, работы составляет _____________________</w:t>
      </w:r>
      <w:r>
        <w:rPr>
          <w:sz w:val="24"/>
          <w:szCs w:val="24"/>
        </w:rPr>
        <w:t xml:space="preserve"> (_______________________) рублей ___ копеек, кроме того НДС по ставке 20% - _____________ (________________________) рубля ___ копейки, в соответствии со Сметами (Приложение № 2).</w:t>
      </w:r>
      <w:r>
        <w:rPr>
          <w:i/>
          <w:sz w:val="24"/>
          <w:szCs w:val="24"/>
        </w:rPr>
      </w:r>
    </w:p>
    <w:p>
      <w:pPr>
        <w:pStyle w:val="877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Всего с НДС цена </w:t>
      </w:r>
      <w:r>
        <w:rPr>
          <w:sz w:val="24"/>
          <w:szCs w:val="24"/>
        </w:rPr>
        <w:t xml:space="preserve">Договора составляет _______________ (_________________) рубля ___ копейки.  </w:t>
      </w:r>
      <w:r>
        <w:rPr>
          <w:sz w:val="24"/>
          <w:szCs w:val="24"/>
        </w:rPr>
      </w:r>
    </w:p>
    <w:p>
      <w:pPr>
        <w:pStyle w:val="877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                </w:t>
      </w:r>
      <w:r>
        <w:rPr>
          <w:sz w:val="24"/>
          <w:szCs w:val="24"/>
        </w:rPr>
      </w:r>
    </w:p>
    <w:p>
      <w:pPr>
        <w:pStyle w:val="877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Сметы приобре</w:t>
      </w:r>
      <w:r>
        <w:rPr>
          <w:sz w:val="24"/>
          <w:szCs w:val="24"/>
        </w:rPr>
        <w:t xml:space="preserve">тают силу и становится частью настоящего Договора подряда с момента подтверждения (подписания) ее Заказчиком. Стоимость материалов, используемых Подрядчиком при выполнении работ, в целях исполнения предмета настоящего Договора, включена в цену Договора. </w:t>
      </w:r>
      <w:r>
        <w:rPr>
          <w:i/>
          <w:sz w:val="24"/>
          <w:szCs w:val="24"/>
        </w:rPr>
      </w:r>
    </w:p>
    <w:p>
      <w:pPr>
        <w:pStyle w:val="877"/>
        <w:ind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ена включает компенсацию издержек Подрядчика и причитающееся ему вознаграждение.</w:t>
      </w:r>
      <w:r>
        <w:rPr>
          <w:sz w:val="24"/>
          <w:szCs w:val="24"/>
        </w:rPr>
      </w:r>
    </w:p>
    <w:p>
      <w:pPr>
        <w:pStyle w:val="712"/>
        <w:ind w:right="-2" w:firstLine="709"/>
        <w:jc w:val="both"/>
        <w:spacing w:before="0" w:after="0"/>
        <w:widowControl w:val="off"/>
        <w:tabs>
          <w:tab w:val="left" w:pos="1134" w:leader="none"/>
        </w:tabs>
      </w:pPr>
      <w:r>
        <w:rPr>
          <w:iCs/>
        </w:rPr>
        <w:t xml:space="preserve">2.2. Цена работы (Смета) является приблизительной. Окончательная цена Договора будет скорректирована по окончании выполнения работ на основании подписанных сторонами Актов при</w:t>
      </w:r>
      <w:r>
        <w:rPr>
          <w:iCs/>
        </w:rPr>
        <w:t xml:space="preserve">емки работ </w:t>
      </w:r>
      <w:r>
        <w:t xml:space="preserve">и справок о стоимости выполненных работ. </w:t>
      </w:r>
      <w:r/>
    </w:p>
    <w:p>
      <w:pPr>
        <w:pStyle w:val="712"/>
        <w:ind w:right="-2" w:firstLine="709"/>
        <w:jc w:val="both"/>
        <w:spacing w:before="0" w:after="0"/>
        <w:widowControl w:val="off"/>
        <w:tabs>
          <w:tab w:val="left" w:pos="1134" w:leader="none"/>
        </w:tabs>
        <w:rPr>
          <w:iCs/>
        </w:rPr>
      </w:pPr>
      <w:r>
        <w:rPr>
          <w:iCs/>
        </w:rPr>
        <w:t xml:space="preserve">Если возникла необходимость в проведении дополнительных работ и по этой причине в существенном превышении определенной приблизительно цены работы, Подрядчик обязан своевременно письменно предупредить об </w:t>
      </w:r>
      <w:r>
        <w:rPr>
          <w:iCs/>
        </w:rPr>
        <w:t xml:space="preserve">этом Заказчика. Заказчик, не согласившийся на превышение указанной в Договоре подряда цены работы, вправе отказаться от Договора. В этом случае Подрядчик может требовать от Заказчика уплаты ему цены за выполненную часть работы.</w:t>
      </w:r>
      <w:r>
        <w:rPr>
          <w:iCs/>
        </w:rPr>
      </w:r>
    </w:p>
    <w:p>
      <w:pPr>
        <w:pStyle w:val="712"/>
        <w:ind w:right="-2" w:firstLine="709"/>
        <w:jc w:val="both"/>
        <w:spacing w:before="0" w:after="0"/>
        <w:widowControl w:val="off"/>
        <w:tabs>
          <w:tab w:val="left" w:pos="1134" w:leader="none"/>
        </w:tabs>
        <w:rPr>
          <w:iCs/>
        </w:rPr>
      </w:pPr>
      <w:r>
        <w:rPr>
          <w:iCs/>
        </w:rPr>
        <w:t xml:space="preserve">Подрядчик, своевременно не п</w:t>
      </w:r>
      <w:r>
        <w:rPr>
          <w:iCs/>
        </w:rPr>
        <w:t xml:space="preserve">редупредивший заказчика о необходимости превышения указанной в договоре цены работы, обязан выполнить Договор, сохраняя право на оплату работы по цене, определенной в Договоре (основание – ст. 709 ГК РФ).</w:t>
      </w:r>
      <w:r>
        <w:rPr>
          <w:iCs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Валютой всех платежей является рубль РФ.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возни</w:t>
      </w:r>
      <w:r>
        <w:rPr>
          <w:sz w:val="24"/>
          <w:szCs w:val="24"/>
        </w:rPr>
        <w:t xml:space="preserve">кла необходимость в проведении дополнительных работ, по соглашению Сторон составляется Дополнительное соглашение к настоящему Договору с приложением Дополнительной сметы (твердой), которые подписываются уполномоченными представителями Сторон и являются нео</w:t>
      </w:r>
      <w:r>
        <w:rPr>
          <w:sz w:val="24"/>
          <w:szCs w:val="24"/>
        </w:rPr>
        <w:t xml:space="preserve">тъемлемой частью настоящего Договора.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дополнительных работ, необходимость которых выявляется в процессе ремонта, при отсутствии финансирования выполняется в счет корректировки работ, указанных в </w:t>
      </w:r>
      <w:r>
        <w:rPr>
          <w:bCs/>
          <w:sz w:val="24"/>
          <w:szCs w:val="24"/>
        </w:rPr>
        <w:t xml:space="preserve">Перечне работ</w:t>
      </w:r>
      <w:r>
        <w:rPr>
          <w:sz w:val="24"/>
          <w:szCs w:val="24"/>
        </w:rPr>
        <w:t xml:space="preserve"> (Приложение № 1).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снижения р</w:t>
      </w:r>
      <w:r>
        <w:rPr>
          <w:sz w:val="24"/>
          <w:szCs w:val="24"/>
        </w:rPr>
        <w:t xml:space="preserve">ыночных цен на поставляемые товары, выполняемые работы, оказываемые услуги на момент их поставки (выполнения, оказания) Заказчик вправе обратиться к Подрядчику с требованием о снижении стоимости поставляемых товаров (выполняемых работ, оказываемых услуг) д</w:t>
      </w:r>
      <w:r>
        <w:rPr>
          <w:sz w:val="24"/>
          <w:szCs w:val="24"/>
        </w:rPr>
        <w:t xml:space="preserve">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r>
        <w:rPr>
          <w:sz w:val="24"/>
          <w:szCs w:val="24"/>
        </w:rPr>
      </w:r>
    </w:p>
    <w:p>
      <w:pPr>
        <w:pStyle w:val="877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в течение 10 (десяти) дней рассмотреть поступившие требования Заказчика о снижении сто</w:t>
      </w:r>
      <w:r>
        <w:rPr>
          <w:sz w:val="24"/>
          <w:szCs w:val="24"/>
        </w:rPr>
        <w:t xml:space="preserve">имости на поставляемые товары (выполняемые работы, оказываемые услуги) и направить в адрес Заказчика письмо о согласии/мотивированном отказе от изменения цены договора.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отказа Подрядчика снизить стоимость поставляемых товаров (работ, услуг), при н</w:t>
      </w:r>
      <w:r>
        <w:rPr>
          <w:sz w:val="24"/>
          <w:szCs w:val="24"/>
        </w:rPr>
        <w:t xml:space="preserve">аличии обстоятельств, указанных в п. 2.6. настоящего договора, Заказчик вправе в одностороннем внесудебном порядке отказаться от исполнения договора.</w:t>
      </w:r>
      <w:r>
        <w:rPr>
          <w:sz w:val="24"/>
          <w:szCs w:val="24"/>
        </w:rPr>
      </w:r>
    </w:p>
    <w:p>
      <w:pPr>
        <w:pStyle w:val="877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sz w:val="24"/>
          <w:szCs w:val="24"/>
        </w:rPr>
      </w:r>
    </w:p>
    <w:p>
      <w:pPr>
        <w:pStyle w:val="711"/>
        <w:numPr>
          <w:ilvl w:val="1"/>
          <w:numId w:val="1"/>
        </w:numPr>
        <w:ind w:left="0" w:firstLine="709"/>
        <w:spacing w:before="0" w:after="0" w:line="240" w:lineRule="auto"/>
        <w:widowControl w:val="off"/>
        <w:tabs>
          <w:tab w:val="left" w:pos="1134" w:leader="none"/>
        </w:tabs>
        <w:rPr>
          <w:i/>
        </w:rPr>
      </w:pPr>
      <w:r>
        <w:t xml:space="preserve">Подрядчик вправе отказаться от заключения дополнительного соглашения, предусматривающего </w:t>
      </w:r>
      <w:r>
        <w:t xml:space="preserve">снижение стоимости выполняемых работ, если докажет, что работы были выполнены до получения от Заказчика обращения, указанного в п. 2.6. настоящего договора.</w:t>
      </w:r>
      <w:r>
        <w:rPr>
          <w:i/>
        </w:rPr>
      </w:r>
    </w:p>
    <w:p>
      <w:pPr>
        <w:pStyle w:val="877"/>
        <w:ind w:firstLine="709"/>
        <w:spacing w:before="0" w:after="0" w:line="240" w:lineRule="auto"/>
        <w:widowControl w:val="o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7"/>
        <w:numPr>
          <w:ilvl w:val="0"/>
          <w:numId w:val="1"/>
        </w:numPr>
        <w:ind w:left="0" w:right="40" w:firstLine="709"/>
        <w:jc w:val="center"/>
        <w:spacing w:before="0" w:after="0" w:line="240" w:lineRule="auto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расчетов</w:t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Условием платежей является представление Подрядчиком Заказчику: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а) Акта приемки в</w:t>
      </w:r>
      <w:r>
        <w:t xml:space="preserve">ыполненных работ (по форме КС-2);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б) счета-фактуры;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в) справки о стоимости выполненных работ (по форме КС-3);</w:t>
      </w:r>
      <w:r/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num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обязан уплатить Подрядчику, на основании выставленного счета-фактуры, обусловленную цену не позднее 7 рабочих дней после окончательной сдачи результатов работы (подписания </w:t>
      </w:r>
      <w:r>
        <w:rPr>
          <w:bCs/>
          <w:sz w:val="24"/>
          <w:szCs w:val="24"/>
        </w:rPr>
        <w:t xml:space="preserve">Акта приемки выполненных работ</w:t>
      </w:r>
      <w:r>
        <w:rPr>
          <w:sz w:val="24"/>
          <w:szCs w:val="24"/>
        </w:rPr>
        <w:t xml:space="preserve"> и справки о стоимости выполненных работ упол</w:t>
      </w:r>
      <w:r>
        <w:rPr>
          <w:sz w:val="24"/>
          <w:szCs w:val="24"/>
        </w:rPr>
        <w:t xml:space="preserve">номоченными представителями Сторон) при условии, что работа выполнена надлежащим образом и в срок, согласно </w:t>
      </w:r>
      <w:r>
        <w:rPr>
          <w:iCs/>
          <w:sz w:val="24"/>
          <w:szCs w:val="24"/>
        </w:rPr>
        <w:t xml:space="preserve">Графику финансирования работ </w:t>
      </w:r>
      <w:r>
        <w:rPr>
          <w:bCs/>
          <w:iCs/>
          <w:sz w:val="24"/>
          <w:szCs w:val="24"/>
        </w:rPr>
        <w:t xml:space="preserve">(Приложение № 4)</w:t>
      </w:r>
      <w:r>
        <w:rPr>
          <w:sz w:val="24"/>
          <w:szCs w:val="24"/>
        </w:rPr>
        <w:t xml:space="preserve">, либо досрочно, с письменного согласия Заказчика.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num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является дата списания денежных средств</w:t>
      </w:r>
      <w:r>
        <w:rPr>
          <w:sz w:val="24"/>
          <w:szCs w:val="24"/>
        </w:rPr>
        <w:t xml:space="preserve"> с расчетного счета Заказчика.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num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</w:t>
      </w:r>
      <w:r>
        <w:rPr>
          <w:sz w:val="24"/>
          <w:szCs w:val="24"/>
        </w:rPr>
        <w:t xml:space="preserve">пяти) календарных дней с даты выполнения работ (в том числе отдельного этапа), полного окончания работ по Договору. В случае, если Подрядчик не выставил счет-фактуру в срок, либо выставил счет-фактуру, содержание которого не соответствует ст. 169 НК РФ, За</w:t>
      </w:r>
      <w:r>
        <w:rPr>
          <w:sz w:val="24"/>
          <w:szCs w:val="24"/>
        </w:rPr>
        <w:t xml:space="preserve">казчик вправе взыскать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</w:t>
      </w:r>
      <w:r>
        <w:rPr>
          <w:sz w:val="24"/>
          <w:szCs w:val="24"/>
        </w:rPr>
        <w:t xml:space="preserve">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</w:t>
      </w:r>
      <w:r>
        <w:rPr>
          <w:sz w:val="24"/>
          <w:szCs w:val="24"/>
        </w:rPr>
        <w:t xml:space="preserve"> налоговых органов в предоставлении вычетов или возмещения Заказчику из бюджета, указанных выше сумм налога*.</w:t>
      </w:r>
      <w:r>
        <w:rPr>
          <w:sz w:val="24"/>
          <w:szCs w:val="24"/>
        </w:rPr>
      </w:r>
    </w:p>
    <w:p>
      <w:pPr>
        <w:keepNext w:val="0"/>
        <w:spacing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b/>
          <w:i/>
        </w:rPr>
      </w:pPr>
      <w:r>
        <w:rPr>
          <w:b/>
          <w:i/>
        </w:rPr>
        <w:t xml:space="preserve">*В случае перехода на электронный документооборот, пункт 3.4. излагается в следу</w:t>
      </w:r>
      <w:r>
        <w:rPr>
          <w:b/>
          <w:i/>
        </w:rPr>
        <w:t xml:space="preserve">ющей редакции:</w:t>
      </w:r>
      <w:r>
        <w:rPr>
          <w:b/>
          <w:i/>
        </w:rPr>
      </w:r>
    </w:p>
    <w:p>
      <w:pPr>
        <w:pStyle w:val="711"/>
        <w:ind w:firstLine="708"/>
        <w:spacing w:before="0" w:after="0" w:line="240" w:lineRule="auto"/>
        <w:widowControl w:val="off"/>
      </w:pPr>
      <w:r>
        <w:t xml:space="preserve">«Подрядчик обязан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</w:t>
      </w:r>
      <w:r>
        <w:t xml:space="preserve">оговору. В случае, если Подрядчик не выставил счет-фактуру в срок,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</w:t>
      </w:r>
      <w:r>
        <w:t xml:space="preserve">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элект</w:t>
      </w:r>
      <w:r>
        <w:t xml:space="preserve">ронного документа, переданного по телекоммуникационным каналам связи с использованием усиленной</w:t>
      </w:r>
      <w:r>
        <w:rPr>
          <w:b/>
        </w:rPr>
        <w:t xml:space="preserve"> </w:t>
      </w:r>
      <w:r>
        <w:t xml:space="preserve">квалифицированной электронной подписи. Стороны также признают, что для взыскания неустойки, предусмотренной настоящим пунктом, Заказчик не обязан доказывать фак</w:t>
      </w:r>
      <w:r>
        <w:t xml:space="preserve">т отказа налоговых органов в предоставлении вычетов или возмещения Заказчику из бюджета, указанных выше сумм налога».</w:t>
      </w:r>
      <w:r/>
    </w:p>
    <w:p>
      <w:pPr>
        <w:numPr>
          <w:ilvl w:val="0"/>
          <w:numId w:val="1"/>
        </w:numPr>
        <w:ind w:left="0" w:right="4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Сроки выполнения работ, порядок и сроки приемки выполненных работ</w:t>
      </w:r>
      <w:r>
        <w:rPr>
          <w:b/>
        </w:rPr>
      </w:r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bCs/>
        </w:rPr>
        <w:t xml:space="preserve">Начальный срок выполнения работ</w:t>
      </w:r>
      <w:r>
        <w:t xml:space="preserve">: после подписания настоящего Договора.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К</w:t>
      </w:r>
      <w:r>
        <w:t xml:space="preserve">онечный срок выполнения работ: 30.11.2025 года.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Начальный, конечный сроки выполнения работ, а также сроки завершения отдельных этапов работы (промежуточные сроки) определяются также в</w:t>
      </w:r>
      <w:r>
        <w:rPr>
          <w:bCs/>
          <w:iCs/>
        </w:rPr>
        <w:t xml:space="preserve"> </w:t>
      </w:r>
      <w:r>
        <w:rPr>
          <w:iCs/>
        </w:rPr>
        <w:t xml:space="preserve">Графике выполнения работ (перечне объемов и сроков выполнения работ)</w:t>
      </w:r>
      <w:r>
        <w:t xml:space="preserve">, яв</w:t>
      </w:r>
      <w:r>
        <w:t xml:space="preserve">ляющемся неотъемлемой частью настоящего Договора (Приложение № 3).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Начальный и конечный сроки выполнения работы могут быть изменены Сторонами путем заключения дополнительного соглашения к настоящему Договору.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Приемка фактически выполненных работ осуществляется сторонами комиссионно по факту получения письменного уведомления от Подрядчика об окончании этапа работ. Подрядчик вместе с уведомлением направляет Заказчику Акты о приемке выполненных работ и справку о с</w:t>
      </w:r>
      <w:r>
        <w:t xml:space="preserve">тоимости выполненных работ (по форме КС-3), и счет-фактуру в случае, если Подрядчик является плательщиком НДС, по выполненным работам. Акты должны быть проверены и подписаны Заказчиком в течение 10 (десяти) рабочих дней с момента предоставления Подрядчиком</w:t>
      </w:r>
      <w:r>
        <w:t xml:space="preserve">. При отказе от подписания акта какой-либо из сторон об этом делается отметка в акте, с указанием причины отказа. В акте приемки выполненных работ должны быть указаны и приложены в обязательном порядке сертификаты или другие документы, удостоверяющие качес</w:t>
      </w:r>
      <w:r>
        <w:t xml:space="preserve">тво использованных материалов, запасных частей. 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numPr>
          <w:ilvl w:val="0"/>
          <w:numId w:val="1"/>
        </w:numPr>
        <w:ind w:left="0" w:right="4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Обязательства сторон</w:t>
      </w:r>
      <w:r>
        <w:rPr>
          <w:b/>
        </w:rPr>
      </w:r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Обязательства Подрядчика:</w:t>
      </w:r>
      <w:r>
        <w:rPr>
          <w:bCs/>
          <w:u w:val="single"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оперативно информировать Заказчика о ходе выполнения Договора и проблемах, выявленных в процессе его выполнения.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ознакомиться</w:t>
      </w:r>
      <w:r>
        <w:rPr>
          <w:bCs/>
        </w:rPr>
        <w:t xml:space="preserve"> с условиями и особенностями объекта и выполнения работ на нем до подписания настоящего Договора.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до начала выполнения работ должен ознакомить свой персонал, с объемом работ, сроком выполнения работ, организацией уборки рабочих мест и конструкций</w:t>
      </w:r>
      <w:r>
        <w:rPr>
          <w:bCs/>
        </w:rPr>
        <w:t xml:space="preserve"> оборудования, транспортировки мусора и отходов, мероприятиями по </w:t>
      </w:r>
      <w:r>
        <w:rPr>
          <w:bCs/>
        </w:rPr>
        <w:t xml:space="preserve">охране труда, противопожарным мероприятиям, правилами внутреннего распорядка Заказчика и т.д., а также, осуществлять контроль за соблюдением своим персоналом вышеперечисленного. 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</w:t>
      </w:r>
      <w:r>
        <w:rPr>
          <w:bCs/>
        </w:rPr>
        <w:t xml:space="preserve">бязан определить на весь срок действия Договора своего ответственного представителя.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организовать своему персоналу по прибытии на территорию Заказчика прохождение вводного и первичного инструктажа по охране труда, по правилам пожарной безопасности (ППБ) с учетом особенностей выполнения работ на объекте, указать имеющиеся н</w:t>
      </w:r>
      <w:r>
        <w:rPr>
          <w:bCs/>
        </w:rPr>
        <w:t xml:space="preserve">а выделенном участке работ опасные производственные факторы. Инструктажи оформляются записями в журналах инструктажа с подписями работников Подрядчика и специалистов Заказчика, проводивших инструктаж.</w:t>
      </w:r>
      <w:r>
        <w:rPr>
          <w:bCs/>
        </w:rPr>
      </w:r>
    </w:p>
    <w:p>
      <w:pPr>
        <w:pStyle w:val="883"/>
        <w:numPr>
          <w:ilvl w:val="3"/>
          <w:numId w:val="1"/>
        </w:numPr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  <w:tab w:val="left" w:pos="1560" w:leader="none"/>
        </w:tabs>
        <w:rPr>
          <w:bCs/>
        </w:rPr>
      </w:pPr>
      <w:r>
        <w:rPr>
          <w:bCs/>
        </w:rPr>
        <w:t xml:space="preserve">Подрядчик и его персонал обязуются соблюдать правила ох</w:t>
      </w:r>
      <w:r>
        <w:rPr>
          <w:bCs/>
        </w:rPr>
        <w:t xml:space="preserve">раны труда и техники безопасности при выполнении работ на объектах Заказчика. Заказчик вправе осуществлять контроль за выполнением привлекаемым к работе персоналом требований по охране труда.</w:t>
      </w:r>
      <w:r>
        <w:rPr>
          <w:bCs/>
        </w:rPr>
      </w:r>
    </w:p>
    <w:p>
      <w:pPr>
        <w:pStyle w:val="883"/>
        <w:numPr>
          <w:ilvl w:val="3"/>
          <w:numId w:val="1"/>
        </w:numPr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  <w:tab w:val="left" w:pos="1560" w:leader="none"/>
        </w:tabs>
        <w:rPr>
          <w:bCs/>
        </w:rPr>
      </w:pPr>
      <w:r>
        <w:rPr>
          <w:rFonts w:eastAsia="Calibri"/>
          <w:lang w:eastAsia="en-US"/>
        </w:rPr>
        <w:t xml:space="preserve">Подрядчик обязан обеспечить привлечение к работам персонала, соо</w:t>
      </w:r>
      <w:r>
        <w:rPr>
          <w:rFonts w:eastAsia="Calibri"/>
          <w:lang w:eastAsia="en-US"/>
        </w:rPr>
        <w:t xml:space="preserve">тветствующего следующим требованиям:</w:t>
      </w:r>
      <w:r>
        <w:rPr>
          <w:bCs/>
        </w:rPr>
      </w:r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</w:pPr>
      <w:r>
        <w:t xml:space="preserve">- персонал должен быть профессионально подготовлен и уровень его квалификации должен соответствовать выполняемым работам;</w:t>
      </w:r>
      <w:r/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</w:pPr>
      <w:r>
        <w:t xml:space="preserve">- состояние здоровья привлекаемых работников должно соответствовать выполняемым работам, в том числе отсутствовать медицинские противопоказания, в подтверждение чего Подрядчик при направлении работников на объекты Заказчика по запросу должен предоставить З</w:t>
      </w:r>
      <w:r>
        <w:t xml:space="preserve">аказчику выписки из медицинских справок о состоянии здоровья направляемых работников;</w:t>
      </w:r>
      <w:r/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</w:pPr>
      <w:r>
        <w:rPr>
          <w:rFonts w:eastAsia="Calibri"/>
          <w:lang w:eastAsia="en-US"/>
        </w:rPr>
        <w:t xml:space="preserve">- уровень знаний персонала должен соответствовать требованиям и условиям осуществляемых работ, согласно государственным нормативным актам, устанавливающим требования для </w:t>
      </w:r>
      <w:r>
        <w:rPr>
          <w:rFonts w:eastAsia="Calibri"/>
          <w:lang w:eastAsia="en-US"/>
        </w:rPr>
        <w:t xml:space="preserve">соответствующих видов работ или профессий, в подтверждение чего Подрядчик при направлении работников на объекты Заказчика должен по запросу предоставлять Заказчику протоколы проверок знаний, копии свидетельств и удостоверений о прохождении курсов повышения</w:t>
      </w:r>
      <w:r>
        <w:rPr>
          <w:rFonts w:eastAsia="Calibri"/>
          <w:lang w:eastAsia="en-US"/>
        </w:rPr>
        <w:t xml:space="preserve"> квалификации;</w:t>
      </w:r>
      <w:r/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персонал должен иметь все необходимые для выполнения работ документы, подтверждающие возможность осуществления определенных видов работ;</w:t>
      </w:r>
      <w:r>
        <w:rPr>
          <w:rFonts w:eastAsia="Calibri"/>
          <w:lang w:eastAsia="en-US"/>
        </w:rPr>
      </w:r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персонал должен уметь оказывать первую помощь пострадавшим, в подтверждение чего Подрядчик при напра</w:t>
      </w:r>
      <w:r>
        <w:rPr>
          <w:rFonts w:eastAsia="Calibri"/>
          <w:lang w:eastAsia="en-US"/>
        </w:rPr>
        <w:t xml:space="preserve">влении работников на объекты Заказчика должен по запросу предоставлять Заказчику документы о прохождении работниками соответствующего обучения;</w:t>
      </w:r>
      <w:r>
        <w:rPr>
          <w:rFonts w:eastAsia="Calibri"/>
          <w:lang w:eastAsia="en-US"/>
        </w:rPr>
      </w:r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персонал должен быть обеспечен исправными и испытанными средствами защиты, спецодеждой, инструментом и приспос</w:t>
      </w:r>
      <w:r>
        <w:rPr>
          <w:rFonts w:eastAsia="Calibri"/>
          <w:lang w:eastAsia="en-US"/>
        </w:rPr>
        <w:t xml:space="preserve">облениями в соответствии с установленными в филиале (ДЗО) требованиями (в соответствии с требованиями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Минздравсоцразвития</w:t>
      </w:r>
      <w:r>
        <w:rPr>
          <w:rFonts w:eastAsia="Calibri"/>
          <w:lang w:eastAsia="en-US"/>
        </w:rPr>
        <w:t xml:space="preserve"> России от 01.06.2009 № 290н (п. 18)).</w:t>
      </w:r>
      <w:r>
        <w:rPr>
          <w:rFonts w:eastAsia="Calibri"/>
          <w:lang w:eastAsia="en-US"/>
        </w:rPr>
      </w:r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персонал подрядчика обязуется руководствоваться при выполнении работ на объектах Заказчика требованиями Политики Группы Компаний «</w:t>
      </w:r>
      <w:r>
        <w:rPr>
          <w:rFonts w:eastAsia="Calibri"/>
          <w:lang w:eastAsia="en-US"/>
        </w:rPr>
        <w:t xml:space="preserve">Россети</w:t>
      </w:r>
      <w:r>
        <w:rPr>
          <w:rFonts w:eastAsia="Calibri"/>
          <w:lang w:eastAsia="en-US"/>
        </w:rPr>
        <w:t xml:space="preserve">» в области охраны труда, Экологической политики электросе</w:t>
      </w:r>
      <w:r>
        <w:rPr>
          <w:rFonts w:eastAsia="Calibri"/>
          <w:lang w:eastAsia="en-US"/>
        </w:rPr>
        <w:t xml:space="preserve">тевого комплекса.  </w:t>
      </w:r>
      <w:r>
        <w:rPr>
          <w:rFonts w:eastAsia="Calibri"/>
          <w:lang w:eastAsia="en-US"/>
        </w:rPr>
      </w:r>
    </w:p>
    <w:p>
      <w:pPr>
        <w:keepNext w:val="0"/>
        <w:spacing w:line="240" w:lineRule="auto"/>
        <w:widowControl w:val="off"/>
        <w:tabs>
          <w:tab w:val="left" w:pos="993" w:leader="none"/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Подрядчик обязан незамедлительно принимать меры по устранению выявленных Заказчиком нарушений требований к привлеченному персоналу.</w:t>
      </w:r>
      <w:r>
        <w:rPr>
          <w:rFonts w:eastAsia="Calibri"/>
          <w:lang w:eastAsia="en-US"/>
        </w:rPr>
      </w:r>
    </w:p>
    <w:p>
      <w:pPr>
        <w:keepNext w:val="0"/>
        <w:spacing w:line="240" w:lineRule="auto"/>
        <w:widowControl w:val="off"/>
        <w:rPr>
          <w:rFonts w:eastAsia="Calibri"/>
        </w:rPr>
      </w:pPr>
      <w:r>
        <w:rPr>
          <w:rFonts w:eastAsia="Calibri"/>
        </w:rPr>
        <w:t xml:space="preserve">Заказчик вправе проверять квалификацию привлекаемого персонала.</w:t>
      </w:r>
      <w:r>
        <w:rPr>
          <w:rFonts w:eastAsia="Calibri"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  <w:i/>
        </w:rPr>
      </w:pPr>
      <w:r>
        <w:rPr>
          <w:bCs/>
        </w:rPr>
        <w:t xml:space="preserve">Подрядчик принимает на себя обязательств</w:t>
      </w:r>
      <w:r>
        <w:rPr>
          <w:bCs/>
        </w:rPr>
        <w:t xml:space="preserve">а по своевременному обеспечению работ материалами, указанными в Смете, под планируемые к выполнению работы и несет ответственность за качество и сроки поставки предоставленных материалов. </w:t>
      </w:r>
      <w:r>
        <w:rPr>
          <w:bCs/>
          <w:i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п</w:t>
      </w:r>
      <w:r>
        <w:t xml:space="preserve">роизводит работы в полном соответствии с технологическим</w:t>
      </w:r>
      <w:r>
        <w:t xml:space="preserve">и картами на проведение работ. 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не</w:t>
      </w:r>
      <w:r>
        <w:t xml:space="preserve"> передавать третьим лицам ни полностью, ни частично свои обязательства по настоящему Договору без предварительного письменного согласия со стороны Заказчика, если иное не предусмотрено настоящим Договор</w:t>
      </w:r>
      <w:r>
        <w:t xml:space="preserve">ом, и в любом случае нести ответственность за результат работы этих лиц перед Заказчиком.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письменно, в срок до 3 (трех) рабочих дней, уведомить </w:t>
      </w:r>
      <w:r>
        <w:rPr>
          <w:iCs/>
        </w:rPr>
        <w:t xml:space="preserve">Заказчика о готовности результата работ и сдать его Заказчику.</w:t>
      </w:r>
      <w:r>
        <w:rPr>
          <w:bCs/>
        </w:rPr>
      </w:r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Подрядчик обязан выполнять требо</w:t>
      </w:r>
      <w:r>
        <w:t xml:space="preserve">вания Заказчика к соблюдению норм и правил в части охраны труда, промышленной и пожарной безопасности, а именно: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Персонал Подрядчика, производящий работы должен быть обучен выполняемой работе, и иметь квалификационные удостоверения и удостоверения о провер</w:t>
      </w:r>
      <w:r>
        <w:t xml:space="preserve">ке знаний по охране труда и пожарной безопасности.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Подрядчик сам несет ответственность за технику безопасности, самостоятельно осуществляет страхование от несчастных случаев.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Подрядчик проводит с участием представителей Заказчика расследование несчастных с</w:t>
      </w:r>
      <w:r>
        <w:t xml:space="preserve">лучаев, произошедших с привлекаемым персоналом на объектах Заказчика.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При групповых и смертельных несчастных случаях подрядчик сам направляет сообщения о несчастном случае в соответствии со ст.228 ТК РФ.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iCs/>
        </w:rPr>
      </w:pPr>
      <w:r>
        <w:t xml:space="preserve">Подрядчик несет ответственность и возмещает ущерб, З</w:t>
      </w:r>
      <w:r>
        <w:t xml:space="preserve">аказчику действиями персонала Подрядчика и субподрядной организации.</w:t>
      </w:r>
      <w:r>
        <w:rPr>
          <w:iCs/>
        </w:rPr>
      </w:r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Персонал Подрядчика при производстве работ должен иметь при себе удостоверение о проверке знаний по охране труда, аптечку для оказания первой помощи, при производстве работ применять спецодежду и другие средства защиты.</w:t>
      </w:r>
      <w:r/>
    </w:p>
    <w:p>
      <w:pPr>
        <w:pStyle w:val="711"/>
        <w:numPr>
          <w:ilvl w:val="0"/>
          <w:numId w:val="2"/>
        </w:numPr>
        <w:ind w:left="0" w:firstLine="709"/>
        <w:spacing w:before="0" w:after="0" w:line="240" w:lineRule="auto"/>
        <w:widowControl w:val="off"/>
        <w:tabs>
          <w:tab w:val="left" w:pos="1134" w:leader="none"/>
        </w:tabs>
      </w:pPr>
      <w:r>
        <w:t xml:space="preserve">Предоставить по требованию Заказчика</w:t>
      </w:r>
      <w:r>
        <w:t xml:space="preserve"> инструкции по охране труда персонала Подрядчика с подписями работников об ознакомлении с ними.</w:t>
      </w:r>
      <w:r/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До начала работ Подрядчик обязан предъявить приказ о назначении лица, ответственного за безопасное выполнение работ, и обслуживающего персонала, а также удостов</w:t>
      </w:r>
      <w:r>
        <w:t xml:space="preserve">ерения персонала с допуском к эксплуатации и содержанию сетей.</w:t>
      </w:r>
      <w:r/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несет персональную ответственность за безопасное выполнение работ с применением машин, механизмов, приспособлений и инструмента, а также отвечает за соответствие выполняемой работе пр</w:t>
      </w:r>
      <w:r>
        <w:t xml:space="preserve">именяемых им средств механизации.</w:t>
      </w:r>
      <w:r/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выявления нарушения контролирующие лица имеют право выдавать ответственному представителю Подрядчика письменное предписание на устранение нарушения. В случаях игнорирования предписания, грубого нарушения требовани</w:t>
      </w:r>
      <w:r>
        <w:t xml:space="preserve">й правил и норм охраны труда, пожарной и экологической безопасности, что может привести или привело к несчастным случаям, пожарам, авариям и другим чрезвычайным ситуациям, контролирующие лица имеют право приостановить производство работ с письменным уведом</w:t>
      </w:r>
      <w:r>
        <w:t xml:space="preserve">лением руководства Заказчика и подрядной организации.</w:t>
      </w:r>
      <w:r/>
    </w:p>
    <w:p>
      <w:pPr>
        <w:pStyle w:val="711"/>
        <w:numPr>
          <w:ilvl w:val="0"/>
          <w:numId w:val="2"/>
        </w:numPr>
        <w:ind w:left="0" w:firstLine="709"/>
        <w:spacing w:before="0" w:after="0" w:line="240" w:lineRule="auto"/>
        <w:widowControl w:val="off"/>
        <w:tabs>
          <w:tab w:val="left" w:pos="1134" w:leader="none"/>
        </w:tabs>
      </w:pPr>
      <w:r>
        <w:t xml:space="preserve">Незамедлительно принимать меры по устранению выявленных Заказчиком нарушений работниками Подрядчика правил охраны труда и пожарной безопасности.</w:t>
      </w:r>
      <w:r/>
    </w:p>
    <w:p>
      <w:pPr>
        <w:numPr>
          <w:ilvl w:val="0"/>
          <w:numId w:val="2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остановки производства работ представителями Зак</w:t>
      </w:r>
      <w:r>
        <w:t xml:space="preserve">азчика, из-за нарушений правил охраны труда, промышленной и пожарной безопасности, экономическую ответственность несет Подрядчик. Экономический ущерб, полученный в этом случае Подрядчиком, Заказчиком не возмещается.</w:t>
      </w:r>
      <w:r/>
    </w:p>
    <w:p>
      <w:pPr>
        <w:pStyle w:val="711"/>
        <w:numPr>
          <w:ilvl w:val="0"/>
          <w:numId w:val="2"/>
        </w:numPr>
        <w:ind w:left="0" w:firstLine="709"/>
        <w:spacing w:before="0" w:after="0" w:line="240" w:lineRule="auto"/>
        <w:widowControl w:val="off"/>
        <w:tabs>
          <w:tab w:val="left" w:pos="1134" w:leader="none"/>
        </w:tabs>
      </w:pPr>
      <w:r>
        <w:t xml:space="preserve">Не допускать к работе лиц, не прошедших </w:t>
      </w:r>
      <w:r>
        <w:t xml:space="preserve">в установленном порядке обязательные медицинские осмотры.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извещает Представителя Заказчика о завершении работ. Если закрытие работ выполнено без подтверждения Представителя Заказчика, или он не был информирован об этом, или информирован с опоздан</w:t>
      </w:r>
      <w:r>
        <w:t xml:space="preserve">ием, то по его требованию Подрядчик обязан за свой счет вскрыть любую часть скрытых работ, а затем восстановить </w:t>
      </w:r>
      <w:r>
        <w:t xml:space="preserve">ее.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обязуется предоставлять Заказчику:</w:t>
      </w:r>
      <w:r/>
    </w:p>
    <w:p>
      <w:pPr>
        <w:pStyle w:val="711"/>
        <w:spacing w:before="0" w:after="0" w:line="240" w:lineRule="auto"/>
        <w:widowControl w:val="off"/>
        <w:tabs>
          <w:tab w:val="left" w:pos="1134" w:leader="none"/>
        </w:tabs>
      </w:pPr>
      <w:r>
        <w:t xml:space="preserve">- информацию о полной цепочке собственников, включая конечных бенефициаров, а также о составе и</w:t>
      </w:r>
      <w:r>
        <w:t xml:space="preserve">сполнительных органов Подрядчика,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t xml:space="preserve">5 к настоящему Договору, а также в формате </w:t>
      </w:r>
      <w:r>
        <w:t xml:space="preserve">Excel</w:t>
      </w:r>
      <w:r>
        <w:t xml:space="preserve"> и PDF на адрес электронной почты OndarA.A@tv.rosseti-sib.ru;</w:t>
      </w:r>
      <w:r/>
    </w:p>
    <w:p>
      <w:pPr>
        <w:pStyle w:val="711"/>
        <w:spacing w:before="0" w:after="0" w:line="240" w:lineRule="auto"/>
        <w:widowControl w:val="off"/>
        <w:tabs>
          <w:tab w:val="left" w:pos="1134" w:leader="none"/>
        </w:tabs>
      </w:pPr>
      <w:r>
        <w:t xml:space="preserve">- информацию о привлечении Подрядчиком к исполнению своих обязательств по договорам третьих лиц до заключения договора с указанными лицами, включа</w:t>
      </w:r>
      <w:r>
        <w:t xml:space="preserve">я предоставление сведений в отношении всей цепочки собственников третьих лиц,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</w:t>
      </w:r>
      <w:r>
        <w:t xml:space="preserve">ожении № 5 к настоящему Договору, а также в формате </w:t>
      </w:r>
      <w:r>
        <w:t xml:space="preserve">Excel</w:t>
      </w:r>
      <w:r>
        <w:t xml:space="preserve"> и PDF на адрес электронной почты OndarA.A@tv.rosseti-sib.ru.</w:t>
      </w:r>
      <w:r/>
    </w:p>
    <w:p>
      <w:pPr>
        <w:pStyle w:val="711"/>
        <w:spacing w:before="0" w:after="0" w:line="240" w:lineRule="auto"/>
        <w:widowControl w:val="off"/>
        <w:tabs>
          <w:tab w:val="left" w:pos="1134" w:leader="none"/>
        </w:tabs>
      </w:pPr>
      <w:r>
        <w:t xml:space="preserve">Подрядчик обязуется предоставлять Заказчику информацию об изменении состава (по сравнению с существовавшим на дату заключения настоящего </w:t>
      </w:r>
      <w:r>
        <w:t xml:space="preserve">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</w:t>
      </w:r>
      <w:r>
        <w:t xml:space="preserve">числе конечных), а также состава исполнительных органов Подрядчика, третьих лиц, привлеченных Подрядчиком к исполнению своих обязательств по договору. Информация (вместе с копиями подтверждающих документов) представляется Заказчику по форме, указанной в Пр</w:t>
      </w:r>
      <w:r>
        <w:t xml:space="preserve">иложении №5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t xml:space="preserve">Excel</w:t>
      </w:r>
      <w:r>
        <w:t xml:space="preserve"> и PDF на адрес электронной почты OndarA.A@tv.rosseti-sib.ru</w:t>
      </w:r>
      <w:r>
        <w:t xml:space="preserve">. </w:t>
      </w:r>
      <w:r/>
    </w:p>
    <w:p>
      <w:pPr>
        <w:pStyle w:val="711"/>
        <w:spacing w:before="0" w:after="0" w:line="240" w:lineRule="auto"/>
        <w:widowControl w:val="off"/>
        <w:tabs>
          <w:tab w:val="left" w:pos="1134" w:leader="none"/>
        </w:tabs>
      </w:pPr>
      <w:r>
        <w:t xml:space="preserve"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</w:t>
      </w:r>
      <w:r>
        <w:t xml:space="preserve">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№6 к настоящему Договору.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обязан оформлять первичные бухга</w:t>
      </w:r>
      <w:r>
        <w:t xml:space="preserve">лтерские документы в соответствие с пунктом 2 статьи 9 Федерального закона от 06.12.2011 № 402-ФЗ «О бухгалтерском учете». Подрядчик гарантирует, что первичные бухгалтерские документы, выставленные в адрес Заказчика, утверждены Подрядчиком в соответствие с</w:t>
      </w:r>
      <w:r>
        <w:t xml:space="preserve"> пунктом 4 статьи 9 Федерального закона от 06.12.2011 № 402-ФЗ «О бухгалтерском учете».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</w:t>
      </w:r>
      <w:r>
        <w:t xml:space="preserve"> (дополнительного соглашения о привлечении/замене субподрядных организаций).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обязан осуществить возврат материальных ценностей, демонтированных на объекте Заказчика в процессе выполнения работ по настоящему Договору, и являющихся возвратными согл</w:t>
      </w:r>
      <w:r>
        <w:t xml:space="preserve">асно указанию Заказчика.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Предоставить/предоставлять Заказчику, подписанный/подписанные со своей стороны, акт/акты сверки взаиморасчетов в срок до 7 рабочих дней после составления акта/актов.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rFonts w:eastAsia="Calibri"/>
          <w:lang w:eastAsia="en-US"/>
        </w:rPr>
        <w:t xml:space="preserve">Подрядчик обязан обеспечить рациональное использование своими работниками энергетических ресурсов (электрической энергии, тепловой энергии, газа, воды) при выполнении работ на объектах Заказчика.</w:t>
      </w:r>
      <w:r/>
    </w:p>
    <w:p>
      <w:pPr>
        <w:numPr>
          <w:ilvl w:val="2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spacing w:val="-4"/>
        </w:rPr>
        <w:t xml:space="preserve">Подрядчик </w:t>
      </w:r>
      <w:r>
        <w:t xml:space="preserve">гарантирует, что:</w:t>
      </w:r>
      <w:r/>
    </w:p>
    <w:p>
      <w:pPr>
        <w:keepNext w:val="0"/>
        <w:spacing w:line="240" w:lineRule="auto"/>
        <w:widowControl w:val="off"/>
      </w:pPr>
      <w:r>
        <w:t xml:space="preserve">- зарегистрирован в ЕГРЮЛ надлежащим образом;</w:t>
      </w:r>
      <w:r/>
    </w:p>
    <w:p>
      <w:pPr>
        <w:keepNext w:val="0"/>
        <w:spacing w:line="240" w:lineRule="auto"/>
        <w:widowControl w:val="off"/>
      </w:pPr>
      <w: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keepNext w:val="0"/>
        <w:spacing w:line="240" w:lineRule="auto"/>
        <w:widowControl w:val="off"/>
      </w:pPr>
      <w:r>
        <w:t xml:space="preserve">- располагает персоналом, имуществом и материальными ресурсами</w:t>
      </w:r>
      <w:r>
        <w:t xml:space="preserve">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/>
    </w:p>
    <w:p>
      <w:pPr>
        <w:keepNext w:val="0"/>
        <w:spacing w:line="240" w:lineRule="auto"/>
        <w:widowControl w:val="off"/>
      </w:pPr>
      <w:r>
        <w:t xml:space="preserve">- распо</w:t>
      </w:r>
      <w:r>
        <w:t xml:space="preserve">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keepNext w:val="0"/>
        <w:spacing w:line="240" w:lineRule="auto"/>
        <w:widowControl w:val="off"/>
      </w:pPr>
      <w:r>
        <w:t xml:space="preserve">- является членом саморегулируемой организации, если осуществляемая по Договору деяте</w:t>
      </w:r>
      <w:r>
        <w:t xml:space="preserve">льность требует членства в саморегулируемой организации;</w:t>
      </w:r>
      <w:r/>
    </w:p>
    <w:p>
      <w:pPr>
        <w:keepNext w:val="0"/>
        <w:spacing w:line="240" w:lineRule="auto"/>
        <w:widowControl w:val="off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</w:t>
      </w:r>
      <w:r>
        <w:t xml:space="preserve">бухгалтерскую отчетность в налоговый орган; </w:t>
      </w:r>
      <w:r/>
    </w:p>
    <w:p>
      <w:pPr>
        <w:keepNext w:val="0"/>
        <w:spacing w:line="240" w:lineRule="auto"/>
        <w:widowControl w:val="off"/>
      </w:pPr>
      <w: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</w:t>
      </w:r>
      <w:r>
        <w:t xml:space="preserve">воевременно и в полном объеме представляет налоговую отчетность в налоговые органы;</w:t>
      </w:r>
      <w:r/>
    </w:p>
    <w:p>
      <w:pPr>
        <w:keepNext w:val="0"/>
        <w:spacing w:line="240" w:lineRule="auto"/>
        <w:widowControl w:val="off"/>
      </w:pPr>
      <w: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</w:t>
      </w:r>
      <w:r>
        <w:t xml:space="preserve">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</w:t>
      </w:r>
      <w:r>
        <w:t xml:space="preserve">оды;</w:t>
      </w:r>
      <w:r/>
    </w:p>
    <w:p>
      <w:pPr>
        <w:keepNext w:val="0"/>
        <w:spacing w:line="240" w:lineRule="auto"/>
        <w:widowControl w:val="off"/>
      </w:pPr>
      <w:r>
        <w:t xml:space="preserve">- своевременно и в полном объеме уплачивает налоги, сборы и страховые взносы;</w:t>
      </w:r>
      <w:r/>
    </w:p>
    <w:p>
      <w:pPr>
        <w:keepNext w:val="0"/>
        <w:spacing w:line="240" w:lineRule="auto"/>
        <w:widowControl w:val="off"/>
      </w:pPr>
      <w:r>
        <w:t xml:space="preserve">- отражает в налоговой отчетности по НДС все суммы НДС, предъявленные </w:t>
      </w:r>
      <w:r>
        <w:rPr>
          <w:spacing w:val="-2"/>
        </w:rPr>
        <w:t xml:space="preserve">Заказчику</w:t>
      </w:r>
      <w:r>
        <w:t xml:space="preserve">;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- лица, подписывающие от его имени первичные документы и счета-фактуры, имеют на это все нео</w:t>
      </w:r>
      <w:r>
        <w:t xml:space="preserve">бходимые полномочия и доверенности.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Обязательства Заказчика:</w:t>
      </w:r>
      <w:r>
        <w:rPr>
          <w:bCs/>
          <w:u w:val="single"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обязан обеспечить надлежащее функционирование системы допуска персонала Подрядчика на рабочие места.</w:t>
      </w:r>
      <w:r>
        <w:rPr>
          <w:bCs/>
        </w:rPr>
      </w:r>
    </w:p>
    <w:p>
      <w:pPr>
        <w:numPr>
          <w:ilvl w:val="2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обязан обеспечить подключение электроинструмента и иного оборудования Подряд</w:t>
      </w:r>
      <w:r>
        <w:rPr>
          <w:bCs/>
        </w:rPr>
        <w:t xml:space="preserve">чика к устройствам электропитания.</w:t>
      </w:r>
      <w:r>
        <w:rPr>
          <w:bCs/>
        </w:rPr>
      </w:r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numPr>
          <w:ilvl w:val="0"/>
          <w:numId w:val="1"/>
        </w:numPr>
        <w:ind w:left="0" w:right="4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Ответственность сторон</w:t>
      </w:r>
      <w:r>
        <w:rPr>
          <w:b/>
        </w:rPr>
      </w:r>
    </w:p>
    <w:p>
      <w:pPr>
        <w:pStyle w:val="873"/>
        <w:numPr>
          <w:ilvl w:val="1"/>
          <w:numId w:val="1"/>
        </w:numPr>
        <w:ind w:left="0" w:right="4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несет ответственность за не сохранность предоставленных Заказчиком материала, оборудования, переданной для переработки (обработки) вещи или иного имущества (если предоставление или передача имели место), оказавшегося во владении Подрядчика в связ</w:t>
      </w:r>
      <w:r>
        <w:t xml:space="preserve">и с исполнением настоящего Договора.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Подрядчик несет ответственность за безопасность труда своих работников в связи с выполнением работ по настоящему Договору.</w:t>
      </w:r>
      <w:r/>
    </w:p>
    <w:p>
      <w:pPr>
        <w:numPr>
          <w:ilvl w:val="1"/>
          <w:numId w:val="1"/>
        </w:numPr>
        <w:ind w:left="0" w:right="4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color w:val="000000"/>
          <w:spacing w:val="-1"/>
        </w:rPr>
        <w:t xml:space="preserve">В случае просрочки Подрядчиком сроков выполнения работ, определенных Графиком выполнения работ (</w:t>
      </w:r>
      <w:r>
        <w:rPr>
          <w:color w:val="000000"/>
          <w:spacing w:val="-1"/>
        </w:rPr>
        <w:t xml:space="preserve">Приложение № 3), Подрядчик уплачивает Заказчику </w:t>
      </w:r>
      <w:r>
        <w:t xml:space="preserve">неустойку в размере 0,2%</w:t>
      </w:r>
      <w:r>
        <w:rPr>
          <w:i/>
        </w:rPr>
        <w:t xml:space="preserve"> </w:t>
      </w:r>
      <w:r>
        <w:t xml:space="preserve">от цены Договора</w:t>
      </w:r>
      <w:r>
        <w:rPr>
          <w:i/>
        </w:rPr>
        <w:t xml:space="preserve"> </w:t>
      </w:r>
      <w:r>
        <w:t xml:space="preserve">за каждый день просрочки и возмещает Заказчику причиненные убытки. 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обнаружения в результатах работ недостатков не влияющих на их гарантированную возможность</w:t>
      </w:r>
      <w:r>
        <w:t xml:space="preserve"> выполнения своего функционального назначения, Заказчик вправе принять такие результаты выполненных работ с уменьшением размера оплаты стоимости таких работ на стоимость невыполненных работ.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невыполнения или ненадлежащего выполнения Подрядчиком об</w:t>
      </w:r>
      <w:r>
        <w:t xml:space="preserve">язательств, предусмотренных п. 5.1.12. настоящего Договора, Заказчик вправе в одностороннем внесудебном порядке без возмещения Подрядчику убытков отказаться от исполнения настоящего Договора </w:t>
      </w:r>
      <w:r>
        <w:rPr>
          <w:spacing w:val="-4"/>
          <w:lang w:eastAsia="en-US"/>
        </w:rPr>
        <w:t xml:space="preserve">письменно уведомив об этом Подрядчика</w:t>
      </w:r>
      <w:r>
        <w:t xml:space="preserve">. </w:t>
      </w:r>
      <w:r>
        <w:rPr>
          <w:spacing w:val="-4"/>
          <w:lang w:eastAsia="en-US"/>
        </w:rPr>
        <w:t xml:space="preserve">Договор считается расторгн</w:t>
      </w:r>
      <w:r>
        <w:rPr>
          <w:spacing w:val="-4"/>
          <w:lang w:eastAsia="en-US"/>
        </w:rPr>
        <w:t xml:space="preserve">утым по истечении 5 (пяти) календарных дней с момента получения Подрядчиком указанного письменного уведомления Заказчика.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szCs w:val="28"/>
        </w:rPr>
        <w:t xml:space="preserve">В случае, если по вине Подрядчика на объекте выполнения работ по настоящему Договору произошел несчастный случай, Заказчик вправе в од</w:t>
      </w:r>
      <w:r>
        <w:rPr>
          <w:szCs w:val="28"/>
        </w:rPr>
        <w:t xml:space="preserve">ностороннем внесудебном порядке расторгнуть настоящий Договор путем направления Подрядчику соответствующего письменного уведомления.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непредставления Подрядчиком информации об отнесении привлекаемых субподрядных организаций к субъектам малого и сре</w:t>
      </w:r>
      <w:r>
        <w:t xml:space="preserve">днего предпринимательства, Подрядчик уплачивает Заказчику штраф в размере 0,1% от стоимости Договора.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b/>
          <w:i/>
        </w:rPr>
      </w:pPr>
      <w:r>
        <w:t xml:space="preserve"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</w:t>
      </w:r>
      <w:r>
        <w:t xml:space="preserve">а, Подрядчик уплачивает Заказчику штраф в размере 0,1% от стоимости дого</w:t>
      </w:r>
      <w:bookmarkStart w:id="1" w:name="_GoBack"/>
      <w:r>
        <w:t xml:space="preserve">вора</w:t>
      </w:r>
      <w:r>
        <w:rPr>
          <w:i/>
        </w:rPr>
        <w:t xml:space="preserve">.</w:t>
      </w:r>
      <w:bookmarkEnd w:id="1"/>
      <w:r/>
      <w:r>
        <w:rPr>
          <w:b/>
          <w:i/>
        </w:rPr>
      </w:r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выявления Заказчиком при проверке работ нарушения со стороны Подрядчика пункта 5.1.5. настоящего Договора, За</w:t>
      </w:r>
      <w:r>
        <w:t xml:space="preserve">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нарушений. В случае неоднократного нарушения Подрядчиком пункта 5.1.5. настоящего Договора,</w:t>
      </w:r>
      <w:r>
        <w:rPr>
          <w:szCs w:val="28"/>
        </w:rPr>
        <w:t xml:space="preserve"> Заказчи</w:t>
      </w:r>
      <w:r>
        <w:rPr>
          <w:szCs w:val="28"/>
        </w:rPr>
        <w:t xml:space="preserve">к вправе в одностороннем внесудебном порядке расторгнуть настоящий Договор путем направления Подрядчику соответствующего письменного уведомления.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Если </w:t>
      </w:r>
      <w:r>
        <w:rPr>
          <w:spacing w:val="-2"/>
          <w:highlight w:val="white"/>
        </w:rPr>
        <w:t xml:space="preserve">Подрядчик</w:t>
      </w:r>
      <w:r>
        <w:rPr>
          <w:highlight w:val="white"/>
        </w:rPr>
        <w:t xml:space="preserve"> нарушит гарантии (любую одну, несколько или все вместе), указанные в п. 5.1.19. настоящего Договора, и это повлечет:</w:t>
      </w:r>
      <w:r>
        <w:rPr>
          <w:highlight w:val="white"/>
        </w:rPr>
      </w:r>
    </w:p>
    <w:p>
      <w:pPr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- предъявление налоговыми органами требований к </w:t>
      </w:r>
      <w:r>
        <w:rPr>
          <w:spacing w:val="-2"/>
        </w:rPr>
        <w:t xml:space="preserve">Заказчику</w:t>
      </w:r>
      <w:r>
        <w:t xml:space="preserve"> об уплате налогов, сборов, страховых взносов, штрафов, пеней, отказ в возможност</w:t>
      </w:r>
      <w:r>
        <w:t xml:space="preserve">и признать расходы для целей налогообложения прибыли или включить НДС в состав налоговых вычетов и(или)</w:t>
      </w:r>
      <w:r/>
    </w:p>
    <w:p>
      <w:pPr>
        <w:keepNext w:val="0"/>
        <w:spacing w:line="240" w:lineRule="auto"/>
        <w:widowControl w:val="off"/>
      </w:pPr>
      <w:r>
        <w:t xml:space="preserve">- предъявление третьими лицами, купившими у </w:t>
      </w:r>
      <w:r>
        <w:rPr>
          <w:spacing w:val="-2"/>
        </w:rPr>
        <w:t xml:space="preserve">Заказчика</w:t>
      </w:r>
      <w:r>
        <w:t xml:space="preserve"> товары (работы, услуги), имущественные права, являющиеся предметом настоящего Договора, требований</w:t>
      </w:r>
      <w:r>
        <w:t xml:space="preserve"> к </w:t>
      </w:r>
      <w:r>
        <w:rPr>
          <w:spacing w:val="-2"/>
        </w:rPr>
        <w:t xml:space="preserve">Заказчику</w:t>
      </w:r>
      <w: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</w:t>
      </w:r>
      <w:r>
        <w:t xml:space="preserve">налоговых вычетов,</w:t>
      </w:r>
      <w:r/>
    </w:p>
    <w:p>
      <w:pPr>
        <w:keepNext w:val="0"/>
        <w:spacing w:line="240" w:lineRule="auto"/>
        <w:widowControl w:val="off"/>
      </w:pPr>
      <w:r>
        <w:t xml:space="preserve">то </w:t>
      </w:r>
      <w:r>
        <w:rPr>
          <w:spacing w:val="-2"/>
        </w:rPr>
        <w:t xml:space="preserve">Подрядчик</w:t>
      </w:r>
      <w:r>
        <w:t xml:space="preserve"> обязуется возместить </w:t>
      </w:r>
      <w:r>
        <w:rPr>
          <w:spacing w:val="-2"/>
        </w:rPr>
        <w:t xml:space="preserve">Заказчику</w:t>
      </w:r>
      <w:r>
        <w:t xml:space="preserve"> убытки, который последний понес вследствие таких нарушений. 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Гарантии Подрядчика и гарантийный период</w:t>
      </w:r>
      <w:r>
        <w:rPr>
          <w:b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составляет 12 месяцев с момента подписания Заказчиком Акта приемки выполненных работ и справки о стоимости выполненных работ. </w:t>
      </w:r>
      <w:r>
        <w:rPr>
          <w:sz w:val="24"/>
          <w:szCs w:val="24"/>
        </w:rPr>
      </w:r>
    </w:p>
    <w:p>
      <w:pPr>
        <w:pStyle w:val="877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Подрядчик гарантирует:</w:t>
      </w:r>
      <w:r>
        <w:rPr>
          <w:i/>
          <w:sz w:val="24"/>
          <w:szCs w:val="24"/>
        </w:rPr>
      </w:r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rPr>
          <w:lang w:val="en-US"/>
        </w:rPr>
        <w:t xml:space="preserve">a</w:t>
      </w:r>
      <w:r>
        <w:t xml:space="preserve">) надлежащее качество используемых материалов, конструкций, изделий и оборудования, соо</w:t>
      </w:r>
      <w:r>
        <w:t xml:space="preserve">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б) качество выполнения всех работ в соотв</w:t>
      </w:r>
      <w:r>
        <w:t xml:space="preserve">етствии с Техническим заданием и </w:t>
      </w:r>
      <w:r>
        <w:t xml:space="preserve">Сметой, действующими нормами и правилами;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в) устранение всех недостатков и дефектов, выявленных в гарантийный период.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bCs/>
        </w:rPr>
        <w:t xml:space="preserve">Подрядчик обязан</w:t>
      </w:r>
      <w:r>
        <w:rPr>
          <w:iCs/>
        </w:rPr>
        <w:t xml:space="preserve"> обеспечить своевременное устранение недостатков и дефектов, выявленных при приемке работ</w:t>
      </w:r>
      <w:r>
        <w:rPr>
          <w:iCs/>
        </w:rPr>
        <w:t xml:space="preserve"> и в течение гарантийного срока эксплуатации объекта. Стороны составляют совместно Акт, с указанием недостатков и сроков их исправления. Подрядчик обязан направить своего представителя для участия в составлении Акта не позднее 3 (трех) рабочих дней с момен</w:t>
      </w:r>
      <w:r>
        <w:rPr>
          <w:iCs/>
        </w:rPr>
        <w:t xml:space="preserve">та получения уведомления об обнаружении недостатков и/или дефектов. В случае неявки представителя Подрядчика в установленный срок, Акт составляется Заказчиком в одностороннем порядке.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rPr>
          <w:iCs/>
        </w:rPr>
        <w:t xml:space="preserve">По результатам Акта, указанного в п. 7.3., Подрядчик обязан в установлен</w:t>
      </w:r>
      <w:r>
        <w:rPr>
          <w:iCs/>
        </w:rPr>
        <w:t xml:space="preserve">ные сроки устранить выявленные недостатки за свой счет, при условии соблюдения Заказчиком эксплуатационных требований. </w:t>
      </w:r>
      <w:r/>
    </w:p>
    <w:p>
      <w:pPr>
        <w:numPr>
          <w:ilvl w:val="1"/>
          <w:numId w:val="1"/>
        </w:numPr>
        <w:ind w:left="0" w:firstLine="709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В случае уклонения Подрядчика от устранения выявленных недостатков, дефектов и повреждений в установленный срок, Заказчик вправе самосто</w:t>
      </w:r>
      <w:r>
        <w:t xml:space="preserve">ятельно принять меры по их устранению. В последующем Заказчик вправе предъявить Подрядчику к оплате стоимость выполненных работ, равную произведенным затратам на устранение недостатков, дефектов и повреждений.</w:t>
      </w:r>
      <w:r/>
    </w:p>
    <w:p>
      <w:pPr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pStyle w:val="880"/>
        <w:numPr>
          <w:ilvl w:val="0"/>
          <w:numId w:val="1"/>
        </w:numPr>
        <w:ind w:left="0" w:firstLine="709"/>
        <w:jc w:val="center"/>
        <w:keepNext w:val="0"/>
        <w:spacing w:before="0" w:after="0" w:line="240" w:lineRule="auto"/>
        <w:shd w:val="clear" w:color="auto" w:fill="ffffff"/>
        <w:widowControl w:val="off"/>
        <w:tabs>
          <w:tab w:val="left" w:pos="1134" w:leader="none"/>
          <w:tab w:val="left" w:pos="1176" w:leader="none"/>
        </w:tabs>
        <w:rPr>
          <w:b/>
        </w:rPr>
      </w:pPr>
      <w:r>
        <w:rPr>
          <w:b/>
        </w:rPr>
        <w:t xml:space="preserve">Порядок разрешения споров</w:t>
      </w:r>
      <w:r>
        <w:rPr>
          <w:b/>
        </w:rPr>
      </w:r>
    </w:p>
    <w:p>
      <w:pPr>
        <w:pStyle w:val="711"/>
        <w:numPr>
          <w:ilvl w:val="1"/>
          <w:numId w:val="1"/>
        </w:numPr>
        <w:ind w:left="0" w:firstLine="851"/>
        <w:spacing w:before="0" w:after="0" w:line="240" w:lineRule="auto"/>
        <w:widowControl w:val="off"/>
        <w:tabs>
          <w:tab w:val="left" w:pos="993" w:leader="none"/>
          <w:tab w:val="left" w:pos="1276" w:leader="none"/>
        </w:tabs>
        <w:rPr>
          <w:color w:val="282828"/>
        </w:rPr>
      </w:pPr>
      <w:r>
        <w:rPr>
          <w:spacing w:val="-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rFonts w:eastAsia="Arial"/>
          <w:spacing w:val="-4"/>
        </w:rPr>
        <w:t xml:space="preserve">толкования, изменения, исполнения, нарушения, </w:t>
      </w:r>
      <w:r>
        <w:rPr>
          <w:spacing w:val="-4"/>
        </w:rPr>
        <w:t xml:space="preserve">расторжения, прекращения и действ</w:t>
      </w:r>
      <w:r>
        <w:rPr>
          <w:spacing w:val="-4"/>
        </w:rPr>
        <w:t xml:space="preserve">ительности, </w:t>
      </w:r>
      <w:r>
        <w:rPr>
          <w:rFonts w:eastAsia="Arial"/>
          <w:spacing w:val="-4"/>
        </w:rPr>
        <w:t xml:space="preserve">по выбору истца </w:t>
      </w:r>
      <w:r>
        <w:rPr>
          <w:spacing w:val="-4"/>
        </w:rPr>
        <w:t xml:space="preserve">подлежат разрешению </w:t>
      </w:r>
      <w:r>
        <w:rPr>
          <w:rFonts w:eastAsia="Arial"/>
          <w:spacing w:val="-4"/>
        </w:rPr>
        <w:t xml:space="preserve">в Арбитражном суде Республики Тыва в соответствии с законодательством или </w:t>
      </w:r>
      <w:r>
        <w:rPr>
          <w:spacing w:val="-4"/>
        </w:rPr>
        <w:t xml:space="preserve">в порядке арбитража (третейского разбирательства</w:t>
      </w:r>
      <w:r>
        <w:rPr>
          <w:rFonts w:eastAsia="Arial"/>
          <w:spacing w:val="-4"/>
        </w:rPr>
        <w:t xml:space="preserve">) в Арбитражном центре</w:t>
      </w:r>
      <w:r>
        <w:rPr>
          <w:spacing w:val="-4"/>
        </w:rPr>
        <w:t xml:space="preserve"> при Российском союзе промышленников и предпринимателей (РСПП) в</w:t>
      </w:r>
      <w:r>
        <w:rPr>
          <w:spacing w:val="-4"/>
        </w:rPr>
        <w:t xml:space="preserve"> соответствии с его правилами, действующими на дату </w:t>
      </w:r>
      <w:r>
        <w:rPr>
          <w:rFonts w:eastAsia="Arial"/>
          <w:spacing w:val="-4"/>
        </w:rPr>
        <w:t xml:space="preserve">начала арбитража</w:t>
      </w:r>
      <w:r>
        <w:rPr>
          <w:color w:val="282828"/>
        </w:rPr>
        <w:t xml:space="preserve">.</w:t>
      </w:r>
      <w:r>
        <w:rPr>
          <w:color w:val="282828"/>
        </w:rPr>
      </w:r>
    </w:p>
    <w:p>
      <w:pPr>
        <w:keepNext w:val="0"/>
        <w:spacing w:line="240" w:lineRule="auto"/>
        <w:shd w:val="clear" w:color="auto" w:fill="ffffff"/>
        <w:widowControl w:val="o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</w:p>
    <w:p>
      <w:pPr>
        <w:keepNext w:val="0"/>
        <w:spacing w:line="240" w:lineRule="auto"/>
        <w:shd w:val="clear" w:color="auto" w:fill="ffffff"/>
        <w:widowControl w:val="off"/>
        <w:rPr>
          <w:color w:val="282828"/>
          <w:highlight w:val="yellow"/>
        </w:rPr>
      </w:pPr>
      <w:r>
        <w:rPr>
          <w:i/>
          <w:iCs/>
          <w:color w:val="282828"/>
          <w:highlight w:val="yellow"/>
        </w:rPr>
        <w:t xml:space="preserve">[</w:t>
      </w:r>
      <w:r>
        <w:rPr>
          <w:i/>
          <w:color w:val="282828"/>
          <w:highlight w:val="yellow"/>
        </w:rPr>
        <w:t xml:space="preserve">наименование Стороны</w:t>
      </w:r>
      <w:r>
        <w:rPr>
          <w:i/>
          <w:iCs/>
          <w:color w:val="282828"/>
          <w:highlight w:val="yellow"/>
        </w:rPr>
        <w:t xml:space="preserve">]: [</w:t>
      </w:r>
      <w:r>
        <w:rPr>
          <w:i/>
          <w:color w:val="282828"/>
          <w:highlight w:val="yellow"/>
        </w:rPr>
        <w:t xml:space="preserve">адрес электронной почты</w:t>
      </w:r>
      <w:r>
        <w:rPr>
          <w:i/>
          <w:iCs/>
          <w:color w:val="282828"/>
          <w:highlight w:val="yellow"/>
        </w:rPr>
        <w:t xml:space="preserve">];</w:t>
      </w:r>
      <w:r>
        <w:rPr>
          <w:color w:val="282828"/>
          <w:highlight w:val="yellow"/>
        </w:rPr>
      </w:r>
    </w:p>
    <w:p>
      <w:pPr>
        <w:keepNext w:val="0"/>
        <w:spacing w:line="240" w:lineRule="auto"/>
        <w:shd w:val="clear" w:color="auto" w:fill="ffffff"/>
        <w:widowControl w:val="off"/>
        <w:rPr>
          <w:color w:val="282828"/>
        </w:rPr>
      </w:pPr>
      <w:r>
        <w:rPr>
          <w:color w:val="282828"/>
        </w:rPr>
        <w:t xml:space="preserve">Со стороны Заказчика</w:t>
      </w:r>
      <w:r>
        <w:rPr>
          <w:i/>
          <w:iCs/>
          <w:color w:val="282828"/>
        </w:rPr>
        <w:t xml:space="preserve">: </w:t>
      </w:r>
      <w:r>
        <w:rPr>
          <w:color w:val="282828"/>
          <w:lang w:val="en-US"/>
        </w:rPr>
        <w:t xml:space="preserve">sbit</w:t>
      </w:r>
      <w:r>
        <w:rPr>
          <w:color w:val="282828"/>
        </w:rPr>
        <w:t xml:space="preserve">@tv.rosseti-sib.ru</w:t>
      </w:r>
      <w:r>
        <w:rPr>
          <w:i/>
          <w:iCs/>
          <w:color w:val="282828"/>
        </w:rPr>
        <w:t xml:space="preserve">.</w:t>
      </w:r>
      <w:r>
        <w:rPr>
          <w:color w:val="282828"/>
        </w:rPr>
      </w:r>
    </w:p>
    <w:p>
      <w:pPr>
        <w:keepNext w:val="0"/>
        <w:spacing w:line="240" w:lineRule="auto"/>
        <w:shd w:val="clear" w:color="auto" w:fill="ffffff"/>
        <w:widowControl w:val="o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</w:p>
    <w:p>
      <w:pPr>
        <w:contextualSpacing/>
        <w:keepNext w:val="0"/>
        <w:spacing w:line="240" w:lineRule="auto"/>
        <w:widowControl w:val="off"/>
        <w:rPr>
          <w:bCs/>
          <w:i/>
        </w:rPr>
      </w:pPr>
      <w:r>
        <w:rPr>
          <w:color w:val="282828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</w:t>
      </w:r>
      <w:r>
        <w:rPr>
          <w:color w:val="282828"/>
        </w:rPr>
        <w:t xml:space="preserve">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bCs/>
          <w:i/>
        </w:rPr>
      </w:r>
    </w:p>
    <w:p>
      <w:pPr>
        <w:pStyle w:val="711"/>
        <w:spacing w:before="0" w:after="0" w:line="240" w:lineRule="auto"/>
        <w:widowControl w:val="off"/>
        <w:tabs>
          <w:tab w:val="left" w:pos="1134" w:leader="none"/>
        </w:tabs>
        <w:rPr>
          <w:rFonts w:eastAsia="Calibri"/>
        </w:rPr>
      </w:pPr>
      <w:r>
        <w:t xml:space="preserve">Досудебный порядок урегулирования спора является обязательным. Срок о</w:t>
      </w:r>
      <w:r>
        <w:t xml:space="preserve">твета на претензию - 15 (пятнадцать) календарных дней со дня ее получения.</w:t>
      </w:r>
      <w:r>
        <w:rPr>
          <w:rFonts w:eastAsia="Calibri"/>
        </w:rPr>
        <w:t xml:space="preserve"> Спор по имущественным требованиям </w:t>
      </w:r>
      <w:r>
        <w:rPr>
          <w:spacing w:val="-2"/>
        </w:rPr>
        <w:t xml:space="preserve">Заказчика </w:t>
      </w:r>
      <w:r>
        <w:rPr>
          <w:rFonts w:eastAsia="Calibri"/>
        </w:rPr>
        <w:t xml:space="preserve">может быть передан на разрешение суда по истечении </w:t>
      </w:r>
      <w:r>
        <w:t xml:space="preserve">15 (пятнадцать) календарных дней</w:t>
      </w:r>
      <w:r>
        <w:rPr>
          <w:rFonts w:eastAsia="Calibri"/>
        </w:rPr>
        <w:t xml:space="preserve"> с момента направления </w:t>
      </w:r>
      <w:r>
        <w:rPr>
          <w:spacing w:val="-2"/>
        </w:rPr>
        <w:t xml:space="preserve">Заказчиком</w:t>
      </w:r>
      <w:r>
        <w:rPr>
          <w:rFonts w:eastAsia="Calibri"/>
        </w:rPr>
        <w:t xml:space="preserve"> претензии (требовани</w:t>
      </w:r>
      <w:r>
        <w:rPr>
          <w:rFonts w:eastAsia="Calibri"/>
        </w:rPr>
        <w:t xml:space="preserve">я) Подрядчику.</w:t>
      </w:r>
      <w:r>
        <w:rPr>
          <w:rFonts w:eastAsia="Calibri"/>
        </w:rPr>
      </w:r>
    </w:p>
    <w:p>
      <w:pPr>
        <w:contextualSpacing/>
        <w:ind w:firstLine="851"/>
        <w:keepNext w:val="0"/>
        <w:spacing w:line="240" w:lineRule="auto"/>
        <w:widowControl w:val="off"/>
      </w:pPr>
      <w:r/>
      <w:r/>
    </w:p>
    <w:p>
      <w:pPr>
        <w:numPr>
          <w:ilvl w:val="0"/>
          <w:numId w:val="1"/>
        </w:numPr>
        <w:ind w:left="0" w:right="40" w:firstLine="709"/>
        <w:jc w:val="center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  <w:bCs/>
        </w:rPr>
        <w:t xml:space="preserve">Обстоятельства непреодолимой силы</w:t>
      </w:r>
      <w:r>
        <w:rPr>
          <w:b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sz w:val="24"/>
          <w:szCs w:val="24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>
        <w:rPr>
          <w:sz w:val="24"/>
          <w:szCs w:val="24"/>
        </w:rPr>
        <w:t xml:space="preserve">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sz w:val="24"/>
          <w:szCs w:val="24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обстоятельств Сторона должна без промедления известить </w:t>
      </w:r>
      <w:r>
        <w:rPr>
          <w:sz w:val="24"/>
          <w:szCs w:val="24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случаях, предусмотренных в пункте 9.1. настоящего </w:t>
      </w:r>
      <w:r>
        <w:rPr>
          <w:sz w:val="24"/>
          <w:szCs w:val="24"/>
        </w:rPr>
        <w:t xml:space="preserve">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</w:t>
      </w:r>
      <w:r>
        <w:rPr>
          <w:sz w:val="24"/>
          <w:szCs w:val="24"/>
        </w:rPr>
        <w:t xml:space="preserve">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</w:t>
      </w:r>
      <w:r>
        <w:rPr>
          <w:sz w:val="24"/>
          <w:szCs w:val="24"/>
        </w:rPr>
        <w:t xml:space="preserve">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</w:t>
      </w:r>
      <w:r>
        <w:rPr>
          <w:sz w:val="24"/>
          <w:szCs w:val="24"/>
        </w:rPr>
        <w:t xml:space="preserve">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num" w:pos="0" w:leader="none"/>
          <w:tab w:val="clear" w:pos="420" w:leader="none"/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</w:p>
    <w:p>
      <w:pPr>
        <w:pStyle w:val="710"/>
        <w:numPr>
          <w:ilvl w:val="1"/>
          <w:numId w:val="12"/>
        </w:numPr>
        <w:ind w:left="0" w:firstLine="0"/>
        <w:keepNext w:val="0"/>
        <w:spacing w:line="240" w:lineRule="auto"/>
        <w:widowControl w:val="off"/>
        <w:tabs>
          <w:tab w:val="left" w:pos="426" w:leader="none"/>
        </w:tabs>
      </w:pPr>
      <w:r>
        <w:t xml:space="preserve">Подрядчику известно о том, что АО «</w:t>
      </w:r>
      <w:r>
        <w:t xml:space="preserve">Россети</w:t>
      </w:r>
      <w:r>
        <w:t xml:space="preserve"> Сибирь </w:t>
      </w:r>
      <w:r>
        <w:t xml:space="preserve">Тываэнерго</w:t>
      </w:r>
      <w:r>
        <w:t xml:space="preserve">»  реализует требования статьи 13.3 Федерального закона от 25.12.2008 № 273-ФЗ «О</w:t>
      </w:r>
      <w:r>
        <w:t xml:space="preserve">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</w:t>
      </w:r>
      <w:r>
        <w:t xml:space="preserve">их партнеров и поддерживают антикоррупционные стандарты ведения бизнеса.</w:t>
      </w:r>
      <w:r/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</w:t>
      </w:r>
      <w:r>
        <w:rPr>
          <w:sz w:val="24"/>
          <w:szCs w:val="24"/>
        </w:rPr>
        <w:t xml:space="preserve">а» на официальном сайте Заказчика по адресу: </w:t>
      </w:r>
      <w:hyperlink r:id="rId9" w:tooltip="http://www.tuvaenergo.ru/buy/corruption.php" w:history="1">
        <w:r>
          <w:rPr>
            <w:rStyle w:val="852"/>
            <w:spacing w:val="-4"/>
            <w:sz w:val="24"/>
            <w:szCs w:val="24"/>
          </w:rPr>
          <w:t xml:space="preserve">http://www.tuvaenergo.ru/buy/corruption.php</w:t>
        </w:r>
      </w:hyperlink>
      <w:r>
        <w:rPr>
          <w:sz w:val="24"/>
          <w:szCs w:val="24"/>
        </w:rPr>
        <w:t xml:space="preserve">, удостоверяет, что он полностью принимает положения Антико</w:t>
      </w:r>
      <w:r>
        <w:rPr>
          <w:sz w:val="24"/>
          <w:szCs w:val="24"/>
        </w:rPr>
        <w:t xml:space="preserve">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</w:t>
      </w:r>
      <w:r>
        <w:rPr>
          <w:sz w:val="24"/>
          <w:szCs w:val="24"/>
        </w:rPr>
        <w:t xml:space="preserve">иков, должностных лиц, работников или посредников.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</w:t>
      </w:r>
      <w:r>
        <w:rPr>
          <w:sz w:val="24"/>
          <w:szCs w:val="24"/>
        </w:rPr>
        <w:t xml:space="preserve">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</w:t>
      </w:r>
      <w:r>
        <w:rPr>
          <w:sz w:val="24"/>
          <w:szCs w:val="24"/>
        </w:rPr>
        <w:t xml:space="preserve">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</w:t>
      </w:r>
      <w:r>
        <w:rPr>
          <w:sz w:val="24"/>
          <w:szCs w:val="24"/>
        </w:rPr>
        <w:t xml:space="preserve">нения этим работником каких-либо действий в пользу стимулирующей его стороны (Подрядчика и Заказчика).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одной из Сторон подозрений, что произошло или </w:t>
      </w:r>
      <w:r>
        <w:rPr>
          <w:sz w:val="24"/>
          <w:szCs w:val="24"/>
        </w:rPr>
        <w:t xml:space="preserve">может произойти нарушение каких-либо положений пунктов 10.1. – 10.3. настоящего До</w:t>
      </w:r>
      <w:r>
        <w:rPr>
          <w:sz w:val="24"/>
          <w:szCs w:val="24"/>
        </w:rPr>
        <w:t xml:space="preserve">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</w:t>
      </w:r>
      <w:r>
        <w:rPr>
          <w:sz w:val="24"/>
          <w:szCs w:val="24"/>
        </w:rPr>
        <w:t xml:space="preserve">дтверждение должно быть направлено в течение десяти рабочих дней с даты направления письменного уведомления.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</w:t>
      </w:r>
      <w:r>
        <w:rPr>
          <w:sz w:val="24"/>
          <w:szCs w:val="24"/>
        </w:rPr>
        <w:t xml:space="preserve">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настоящего Договора любой из Сторон, аффилированными лицами, работниками или посредниками.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настоящего Договора, и обязательств воздерживаться от запрещенных в пункте 10.3. настоящего Договора действий и/или </w:t>
      </w:r>
      <w:r>
        <w:rPr>
          <w:sz w:val="24"/>
          <w:szCs w:val="24"/>
        </w:rPr>
        <w:t xml:space="preserve">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</w:t>
      </w:r>
      <w:r>
        <w:rPr>
          <w:sz w:val="24"/>
          <w:szCs w:val="24"/>
        </w:rPr>
        <w:t xml:space="preserve">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pStyle w:val="711"/>
        <w:spacing w:before="0" w:after="0" w:line="240" w:lineRule="auto"/>
        <w:widowControl w:val="off"/>
        <w:tabs>
          <w:tab w:val="num" w:pos="426" w:leader="none"/>
          <w:tab w:val="left" w:pos="993" w:leader="none"/>
          <w:tab w:val="left" w:pos="1134" w:leader="none"/>
        </w:tabs>
        <w:rPr>
          <w:spacing w:val="-4"/>
        </w:rPr>
      </w:pP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num" w:pos="0" w:leader="none"/>
          <w:tab w:val="clear" w:pos="420" w:leader="none"/>
          <w:tab w:val="left" w:pos="1134" w:leader="none"/>
        </w:tabs>
        <w:rPr>
          <w:b/>
        </w:rPr>
      </w:pPr>
      <w:r>
        <w:rPr>
          <w:b/>
        </w:rPr>
        <w:t xml:space="preserve">Уступка права требования</w:t>
      </w:r>
      <w:r>
        <w:rPr>
          <w:b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После выполнения обязательств по договору Подрядчик вправе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Подрядчик обеспечивает представление в адрес Заказчика (уполномоченн</w:t>
      </w:r>
      <w:r>
        <w:rPr>
          <w:sz w:val="24"/>
          <w:szCs w:val="24"/>
        </w:rPr>
        <w:t xml:space="preserve">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между Финансовым агентом (Фактором) и Подрядчиком по переуступке права денежного требования по</w:t>
      </w:r>
      <w:r>
        <w:rPr>
          <w:sz w:val="24"/>
          <w:szCs w:val="24"/>
        </w:rPr>
        <w:t xml:space="preserve"> договору с Обществом (Заказчиком) должно содержать обязательство исполнения Подрядчиком регрессных требований Фактора (факторинг с правом регресса).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переуступки Подрядчиком права денежного требования по договору с Обществом (Заказчиком) с нарушен</w:t>
      </w:r>
      <w:r>
        <w:rPr>
          <w:sz w:val="24"/>
          <w:szCs w:val="24"/>
        </w:rPr>
        <w:t xml:space="preserve">ием условий, указанных в пункте 11.1 и/или 11.2, Подрядчик уплачивает Обществу (Заказчику) штраф за каждое нарушение в размере 1% от стоимости заключенного договора.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Куратор договора в течение 1 (одного) рабочего дня с даты получения в соответствии с п. 11</w:t>
      </w:r>
      <w:r>
        <w:rPr>
          <w:sz w:val="24"/>
          <w:szCs w:val="24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на адрес элект</w:t>
      </w:r>
      <w:r>
        <w:rPr>
          <w:sz w:val="24"/>
          <w:szCs w:val="24"/>
        </w:rPr>
        <w:t xml:space="preserve">ронной почты cfd@rosseti.ru.</w:t>
      </w:r>
      <w:r>
        <w:rPr>
          <w:sz w:val="24"/>
          <w:szCs w:val="24"/>
        </w:rPr>
      </w:r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  <w:rPr>
          <w:i/>
        </w:rPr>
      </w:pPr>
      <w:r>
        <w:rPr>
          <w:i/>
        </w:rPr>
      </w:r>
      <w:r>
        <w:rPr>
          <w:i/>
        </w:rPr>
      </w:r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num" w:pos="0" w:leader="none"/>
          <w:tab w:val="clear" w:pos="420" w:leader="none"/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Толкование договора</w:t>
      </w:r>
      <w:r>
        <w:rPr>
          <w:b/>
          <w:bCs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</w:t>
      </w:r>
      <w:r>
        <w:rPr>
          <w:sz w:val="24"/>
          <w:szCs w:val="24"/>
        </w:rPr>
        <w:t xml:space="preserve"> соответствии с нормами этого языка.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</w:p>
    <w:p>
      <w:pPr>
        <w:ind w:firstLine="0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num" w:pos="0" w:leader="none"/>
          <w:tab w:val="clear" w:pos="420" w:leader="none"/>
          <w:tab w:val="left" w:pos="1134" w:leader="none"/>
        </w:tabs>
        <w:rPr>
          <w:b/>
        </w:rPr>
      </w:pPr>
      <w:r>
        <w:rPr>
          <w:b/>
        </w:rPr>
        <w:t xml:space="preserve">Конфиденциальность</w:t>
      </w:r>
      <w:r>
        <w:rPr>
          <w:b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не вправе раскрывать третьим лицам представляемую друг</w:t>
      </w:r>
      <w:r>
        <w:rPr>
          <w:sz w:val="24"/>
          <w:szCs w:val="24"/>
        </w:rPr>
        <w:t xml:space="preserve">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</w:t>
      </w:r>
      <w:r>
        <w:rPr>
          <w:sz w:val="24"/>
          <w:szCs w:val="24"/>
        </w:rPr>
        <w:t xml:space="preserve">служебной или коммерческой тайной, либо по иным причинам эта информация не должна раскрываться. 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 п. 13.1. Договора не распространяются на случаи раскрытия конфиденциальной информации по запросу уполномоченных органов в случаях, предусмотренных з</w:t>
      </w:r>
      <w:r>
        <w:rPr>
          <w:sz w:val="24"/>
          <w:szCs w:val="24"/>
        </w:rPr>
        <w:t xml:space="preserve">аконодательством Российской Федерации.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Любой ущерб, причиненный Стороне несоблюде</w:t>
      </w:r>
      <w:r>
        <w:rPr>
          <w:sz w:val="24"/>
          <w:szCs w:val="24"/>
        </w:rPr>
        <w:t xml:space="preserve">нием требований раздела 13 настоящего Договора, подлежит полному возмещению виновной Стороной.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</w:t>
      </w:r>
      <w:r>
        <w:rPr>
          <w:sz w:val="24"/>
          <w:szCs w:val="24"/>
        </w:rPr>
        <w:t xml:space="preserve">и, заключаемого Сторонами по типовой форме, утвержденной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Сибирь».</w:t>
      </w:r>
      <w:r>
        <w:rPr>
          <w:sz w:val="24"/>
          <w:szCs w:val="24"/>
        </w:rPr>
      </w:r>
    </w:p>
    <w:p>
      <w:pPr>
        <w:ind w:left="709" w:firstLine="0"/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0"/>
          <w:numId w:val="1"/>
        </w:numPr>
        <w:ind w:left="0" w:firstLine="709"/>
        <w:jc w:val="center"/>
        <w:keepNext w:val="0"/>
        <w:spacing w:line="240" w:lineRule="auto"/>
        <w:widowControl w:val="off"/>
        <w:tabs>
          <w:tab w:val="num" w:pos="0" w:leader="none"/>
          <w:tab w:val="clear" w:pos="420" w:leader="none"/>
          <w:tab w:val="left" w:pos="1134" w:leader="none"/>
        </w:tabs>
        <w:rPr>
          <w:b/>
        </w:rPr>
      </w:pPr>
      <w:r>
        <w:rPr>
          <w:b/>
        </w:rPr>
        <w:t xml:space="preserve">Заключительные положения</w:t>
      </w:r>
      <w:r>
        <w:rPr>
          <w:b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вступает в силу с момента его подписания Сторонами и действует до полного исполнения сторонами обязательств.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sz w:val="24"/>
          <w:szCs w:val="24"/>
        </w:rPr>
        <w:t xml:space="preserve">тому предмету, имевшие место до дня подписания Договора.</w:t>
      </w:r>
      <w:r>
        <w:rPr>
          <w:sz w:val="24"/>
          <w:szCs w:val="24"/>
        </w:rPr>
      </w:r>
    </w:p>
    <w:p>
      <w:pPr>
        <w:pStyle w:val="875"/>
        <w:ind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Подписание Сторонами Актов о приемке 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</w:t>
      </w:r>
      <w:r>
        <w:rPr>
          <w:sz w:val="24"/>
          <w:szCs w:val="24"/>
        </w:rPr>
        <w:t xml:space="preserve">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</w:t>
      </w:r>
      <w:r>
        <w:rPr>
          <w:sz w:val="24"/>
          <w:szCs w:val="24"/>
        </w:rPr>
        <w:t xml:space="preserve">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</w:t>
      </w:r>
      <w:r>
        <w:rPr>
          <w:sz w:val="24"/>
          <w:szCs w:val="24"/>
        </w:rPr>
        <w:t xml:space="preserve">риложения являются его неотъемлемой частью.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</w:rPr>
      </w:r>
    </w:p>
    <w:p>
      <w:pPr>
        <w:pStyle w:val="875"/>
        <w:numPr>
          <w:ilvl w:val="1"/>
          <w:numId w:val="1"/>
        </w:numPr>
        <w:ind w:left="0" w:right="40" w:firstLine="709"/>
        <w:spacing w:before="0" w:after="0"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прекращения деятельности 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Сибирь </w:t>
      </w:r>
      <w:r>
        <w:rPr>
          <w:sz w:val="24"/>
          <w:szCs w:val="24"/>
        </w:rPr>
        <w:t xml:space="preserve">Тываэнерго</w:t>
      </w:r>
      <w:r>
        <w:rPr>
          <w:sz w:val="24"/>
          <w:szCs w:val="24"/>
        </w:rPr>
        <w:t xml:space="preserve">" в результате реорганиза</w:t>
      </w:r>
      <w:r>
        <w:rPr>
          <w:sz w:val="24"/>
          <w:szCs w:val="24"/>
        </w:rPr>
        <w:t xml:space="preserve">ции путем присоединения к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Сибирь», все права и обязанности АО 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Сибирь </w:t>
      </w:r>
      <w:r>
        <w:rPr>
          <w:sz w:val="24"/>
          <w:szCs w:val="24"/>
        </w:rPr>
        <w:t xml:space="preserve">Тываэнерго</w:t>
      </w:r>
      <w:r>
        <w:rPr>
          <w:sz w:val="24"/>
          <w:szCs w:val="24"/>
        </w:rPr>
        <w:t xml:space="preserve">" по настоящему Договору переходят в порядке правопреемства в полном объеме к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Сибирь».</w:t>
      </w:r>
      <w:r>
        <w:rPr>
          <w:sz w:val="24"/>
          <w:szCs w:val="24"/>
        </w:rPr>
      </w:r>
    </w:p>
    <w:p>
      <w:pPr>
        <w:keepNext w:val="0"/>
        <w:spacing w:line="240" w:lineRule="auto"/>
        <w:widowControl w:val="off"/>
        <w:tabs>
          <w:tab w:val="left" w:pos="1134" w:leader="none"/>
        </w:tabs>
        <w:rPr>
          <w:b/>
        </w:rPr>
      </w:pPr>
      <w:r>
        <w:rPr>
          <w:b/>
        </w:rPr>
        <w:t xml:space="preserve">Приложения к настоящему Договору</w:t>
      </w:r>
      <w:r>
        <w:rPr>
          <w:b/>
        </w:rPr>
      </w:r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1. </w:t>
      </w:r>
      <w:r>
        <w:rPr>
          <w:bCs/>
        </w:rPr>
        <w:t xml:space="preserve">Перече</w:t>
      </w:r>
      <w:r>
        <w:rPr>
          <w:bCs/>
        </w:rPr>
        <w:t xml:space="preserve">нь работ</w:t>
      </w:r>
      <w:r>
        <w:t xml:space="preserve"> (Техническое задание).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2. </w:t>
      </w:r>
      <w:r>
        <w:rPr>
          <w:bCs/>
        </w:rPr>
        <w:t xml:space="preserve">Сметы</w:t>
      </w:r>
      <w:r>
        <w:t xml:space="preserve">.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3. </w:t>
      </w:r>
      <w:r>
        <w:rPr>
          <w:bCs/>
        </w:rPr>
        <w:t xml:space="preserve">График выполнения и</w:t>
      </w:r>
      <w:r>
        <w:t xml:space="preserve"> финансирования работ.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4 Форма предоставления информация о собственниках контрагента (включая конечных бенефициаров). </w:t>
      </w:r>
      <w:r/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  <w:rPr>
          <w:rStyle w:val="855"/>
          <w:rFonts w:eastAsia="Calibri"/>
          <w:highlight w:val="yellow"/>
        </w:rPr>
      </w:pPr>
      <w:r>
        <w:t xml:space="preserve">Приложение № 5</w:t>
      </w:r>
      <w:r>
        <w:rPr>
          <w:i/>
        </w:rPr>
        <w:t xml:space="preserve"> </w:t>
      </w:r>
      <w:r>
        <w:rPr>
          <w:color w:val="000000"/>
        </w:rPr>
        <w:t xml:space="preserve">Форма предоставления </w:t>
      </w:r>
      <w:r>
        <w:t xml:space="preserve">согласия на обработку персональных данных. </w:t>
      </w:r>
      <w:r>
        <w:rPr>
          <w:rStyle w:val="855"/>
          <w:rFonts w:eastAsia="Calibri"/>
          <w:highlight w:val="yellow"/>
        </w:rPr>
      </w:r>
    </w:p>
    <w:p>
      <w:pPr>
        <w:pStyle w:val="711"/>
        <w:spacing w:before="0" w:after="0" w:line="240" w:lineRule="auto"/>
        <w:widowControl w:val="off"/>
        <w:rPr>
          <w:highlight w:val="yellow"/>
        </w:rPr>
        <w:pBdr>
          <w:left w:val="single" w:color="000000" w:sz="4" w:space="4"/>
        </w:pBdr>
      </w:pPr>
      <w:r>
        <w:t xml:space="preserve">Приложение № 6 Условия предоставления обеспечения исполнения обязательств при аномально низкой цене</w:t>
      </w:r>
      <w:r>
        <w:rPr>
          <w:highlight w:val="white"/>
        </w:rPr>
        <w:t xml:space="preserve">.</w:t>
      </w:r>
      <w:r>
        <w:rPr>
          <w:highlight w:val="yellow"/>
        </w:rPr>
      </w:r>
    </w:p>
    <w:p>
      <w:pPr>
        <w:ind w:right="40"/>
        <w:keepNext w:val="0"/>
        <w:spacing w:line="240" w:lineRule="auto"/>
        <w:widowControl w:val="off"/>
        <w:tabs>
          <w:tab w:val="left" w:pos="1134" w:leader="none"/>
        </w:tabs>
      </w:pPr>
      <w:r/>
      <w:r/>
    </w:p>
    <w:p>
      <w:pPr>
        <w:pStyle w:val="710"/>
        <w:numPr>
          <w:ilvl w:val="0"/>
          <w:numId w:val="1"/>
        </w:numPr>
        <w:ind w:right="38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Адреса, банковские реквизиты и подписи сторон</w:t>
      </w:r>
      <w:r>
        <w:rPr>
          <w:b/>
        </w:rPr>
      </w:r>
    </w:p>
    <w:p>
      <w:pPr>
        <w:pStyle w:val="710"/>
        <w:ind w:left="420" w:right="38" w:firstLine="0"/>
        <w:keepNext w:val="0"/>
        <w:spacing w:line="240" w:lineRule="auto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06"/>
        <w:gridCol w:w="5074"/>
      </w:tblGrid>
      <w:tr>
        <w:tblPrEx/>
        <w:trPr>
          <w:jc w:val="center"/>
          <w:trHeight w:val="928"/>
        </w:trPr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450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b/>
                <w:bCs/>
                <w:color w:val="0e0e0e"/>
              </w:rPr>
            </w:pPr>
            <w:r>
              <w:rPr>
                <w:b/>
                <w:bCs/>
                <w:color w:val="0e0e0e"/>
              </w:rPr>
              <w:t xml:space="preserve">Заказчика:</w:t>
            </w:r>
            <w:r>
              <w:rPr>
                <w:b/>
                <w:bCs/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b/>
                <w:bCs/>
                <w:color w:val="0e0e0e"/>
              </w:rPr>
            </w:pPr>
            <w:r>
              <w:rPr>
                <w:b/>
                <w:bCs/>
                <w:color w:val="0e0e0e"/>
              </w:rPr>
              <w:t xml:space="preserve">Акционерное общество</w:t>
            </w:r>
            <w:r>
              <w:rPr>
                <w:b/>
                <w:bCs/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b/>
                <w:bCs/>
                <w:color w:val="0e0e0e"/>
              </w:rPr>
            </w:pPr>
            <w:r>
              <w:rPr>
                <w:b/>
                <w:bCs/>
                <w:color w:val="0e0e0e"/>
              </w:rPr>
              <w:t xml:space="preserve">«</w:t>
            </w:r>
            <w:r>
              <w:rPr>
                <w:b/>
                <w:bCs/>
                <w:color w:val="0e0e0e"/>
              </w:rPr>
              <w:t xml:space="preserve">Россети</w:t>
            </w:r>
            <w:r>
              <w:rPr>
                <w:b/>
                <w:bCs/>
                <w:color w:val="0e0e0e"/>
              </w:rPr>
              <w:t xml:space="preserve"> С</w:t>
            </w:r>
            <w:r>
              <w:rPr>
                <w:b/>
                <w:bCs/>
                <w:color w:val="0e0e0e"/>
              </w:rPr>
              <w:t xml:space="preserve">ибирь </w:t>
            </w:r>
            <w:r>
              <w:rPr>
                <w:b/>
                <w:bCs/>
                <w:color w:val="0e0e0e"/>
              </w:rPr>
              <w:t xml:space="preserve">Тываэнерго</w:t>
            </w:r>
            <w:r>
              <w:rPr>
                <w:b/>
                <w:bCs/>
                <w:color w:val="0e0e0e"/>
              </w:rPr>
              <w:t xml:space="preserve">»</w:t>
            </w:r>
            <w:r>
              <w:rPr>
                <w:b/>
                <w:bCs/>
                <w:color w:val="0e0e0e"/>
              </w:rPr>
            </w:r>
          </w:p>
        </w:tc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5074" w:type="dxa"/>
            <w:textDirection w:val="lrTb"/>
            <w:noWrap w:val="false"/>
          </w:tcPr>
          <w:p>
            <w:pPr>
              <w:jc w:val="left"/>
              <w:keepNext w:val="0"/>
              <w:spacing w:line="240" w:lineRule="auto"/>
              <w:widowControl w:val="off"/>
              <w:rPr>
                <w:b/>
                <w:bCs/>
                <w:color w:val="0e0e0e"/>
              </w:rPr>
            </w:pPr>
            <w:r>
              <w:rPr>
                <w:b/>
                <w:bCs/>
                <w:color w:val="0e0e0e"/>
              </w:rPr>
              <w:t xml:space="preserve">Подрядчика:</w:t>
            </w:r>
            <w:r>
              <w:rPr>
                <w:b/>
                <w:bCs/>
                <w:color w:val="0e0e0e"/>
              </w:rPr>
            </w:r>
          </w:p>
        </w:tc>
      </w:tr>
      <w:tr>
        <w:tblPrEx/>
        <w:trPr>
          <w:jc w:val="center"/>
          <w:trHeight w:val="3508"/>
        </w:trPr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4506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667001, Республика Тыва, г. Кызыл, 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ул. Рабочая, 4. 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Тел.:8(39422) 5-60-33, 5-60-41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ИНН/КПП  1701029232 /170101001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Р/с 40702810065000100511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в КРАСНОЯРСКОЕ ОТДЕЛЕНИЕ № 8646 ПАО СБЕРБАНК г. КРАСНОЯРСК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К/с 30101810800000000627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БИК  040407627</w:t>
            </w:r>
            <w:r>
              <w:rPr>
                <w:rFonts w:eastAsia="Calibri"/>
              </w:rPr>
            </w:r>
          </w:p>
          <w:p>
            <w:pPr>
              <w:contextualSpacing/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rFonts w:eastAsia="Calibri"/>
              </w:rPr>
              <w:t xml:space="preserve">ОГРН 1021700509566</w:t>
            </w:r>
            <w:r>
              <w:rPr>
                <w:color w:val="0e0e0e"/>
              </w:rPr>
            </w:r>
          </w:p>
        </w:tc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5074" w:type="dxa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ИНН ____________________________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Расчетный счет № ________________;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Корреспондентский счет № _________;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БИК ____________________________;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ОГРН ___________________________;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КПП ____________________________;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Юридический адре</w:t>
            </w:r>
            <w:r>
              <w:rPr>
                <w:color w:val="0e0e0e"/>
              </w:rPr>
              <w:t xml:space="preserve">с: _______________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_________________________________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Телефон, телефакс: ________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_________________________________</w:t>
            </w:r>
            <w:r>
              <w:rPr>
                <w:color w:val="0e0e0e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эл. почта__________________</w:t>
            </w:r>
            <w:r>
              <w:rPr>
                <w:color w:val="0e0e0e"/>
              </w:rPr>
            </w:r>
          </w:p>
        </w:tc>
      </w:tr>
      <w:tr>
        <w:tblPrEx/>
        <w:trPr>
          <w:jc w:val="center"/>
          <w:trHeight w:val="222"/>
        </w:trPr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4506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Заказчик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</w:r>
            <w:r>
              <w:rPr>
                <w:color w:val="0e0e0e"/>
              </w:rPr>
            </w:r>
          </w:p>
          <w:p>
            <w:pPr>
              <w:ind w:firstLine="0"/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______________________ /</w:t>
            </w:r>
            <w:r>
              <w:rPr>
                <w:color w:val="0e0e0e"/>
                <w:u w:val="single"/>
              </w:rPr>
              <w:t xml:space="preserve"> А.В. Лукин   </w:t>
            </w:r>
            <w:r>
              <w:rPr>
                <w:color w:val="0e0e0e"/>
              </w:rPr>
              <w:t xml:space="preserve">/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«___» ___________ 20___ г.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М.П.</w:t>
            </w:r>
            <w:r>
              <w:rPr>
                <w:color w:val="0e0e0e"/>
              </w:rPr>
            </w:r>
          </w:p>
        </w:tc>
        <w:tc>
          <w:tcPr>
            <w:tcMar>
              <w:left w:w="150" w:type="dxa"/>
              <w:top w:w="30" w:type="dxa"/>
              <w:right w:w="75" w:type="dxa"/>
              <w:bottom w:w="30" w:type="dxa"/>
            </w:tcMar>
            <w:tcW w:w="5074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Подрядчик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</w:r>
            <w:r>
              <w:rPr>
                <w:color w:val="0e0e0e"/>
              </w:rPr>
            </w:r>
          </w:p>
          <w:p>
            <w:pPr>
              <w:ind w:firstLine="0"/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____________________ /______________/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«___» ___________ 20___г.</w:t>
            </w:r>
            <w:r>
              <w:rPr>
                <w:color w:val="0e0e0e"/>
              </w:rPr>
            </w:r>
          </w:p>
          <w:p>
            <w:pPr>
              <w:keepNext w:val="0"/>
              <w:widowControl w:val="off"/>
              <w:rPr>
                <w:color w:val="0e0e0e"/>
              </w:rPr>
            </w:pPr>
            <w:r>
              <w:rPr>
                <w:color w:val="0e0e0e"/>
              </w:rPr>
              <w:t xml:space="preserve">М.П.</w:t>
            </w:r>
            <w:r>
              <w:rPr>
                <w:color w:val="0e0e0e"/>
              </w:rPr>
            </w:r>
          </w:p>
        </w:tc>
      </w:tr>
    </w:tbl>
    <w:p>
      <w:pPr>
        <w:ind w:firstLine="0"/>
        <w:jc w:val="left"/>
        <w:keepNext w:val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ind w:left="567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4</w:t>
      </w:r>
      <w:r/>
    </w:p>
    <w:p>
      <w:pPr>
        <w:ind w:left="567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к Договору подряда</w:t>
      </w:r>
      <w:r>
        <w:br/>
        <w:t xml:space="preserve">            от «___»__________20__г </w:t>
      </w:r>
      <w:r/>
    </w:p>
    <w:p>
      <w:pPr>
        <w:ind w:left="5670"/>
        <w:keepNext w:val="0"/>
        <w:spacing w:line="240" w:lineRule="auto"/>
        <w:widowControl w:val="off"/>
        <w:tabs>
          <w:tab w:val="left" w:pos="5529" w:leader="none"/>
        </w:tabs>
      </w:pPr>
      <w:r>
        <w:t xml:space="preserve">№ ______________</w:t>
      </w:r>
      <w:r/>
    </w:p>
    <w:p>
      <w:pPr>
        <w:jc w:val="center"/>
        <w:keepNext w:val="0"/>
        <w:widowControl w:val="off"/>
      </w:pPr>
      <w:r/>
      <w:r/>
    </w:p>
    <w:p>
      <w:pPr>
        <w:jc w:val="center"/>
        <w:keepNext w:val="0"/>
        <w:widowControl w:val="off"/>
      </w:pPr>
      <w:r>
        <w:rPr>
          <w:b/>
          <w:caps/>
        </w:rPr>
        <w:t xml:space="preserve">Информация о собственниках контрагента (включая конечных бенефициаров)</w:t>
      </w:r>
      <w:r/>
    </w:p>
    <w:p>
      <w:pPr>
        <w:jc w:val="center"/>
        <w:keepNext w:val="0"/>
        <w:spacing w:after="200"/>
        <w:widowControl w:val="off"/>
        <w:rPr>
          <w:b/>
          <w:caps/>
        </w:rPr>
      </w:pPr>
      <w:r>
        <w:rPr>
          <w:b/>
          <w:caps/>
        </w:rPr>
        <w:t xml:space="preserve">(ФОРМА ДОКУМЕНТА)</w:t>
      </w:r>
      <w:r>
        <w:rPr>
          <w:b/>
          <w:caps/>
        </w:rPr>
      </w:r>
    </w:p>
    <w:tbl>
      <w:tblPr>
        <w:tblW w:w="1006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83"/>
        <w:gridCol w:w="842"/>
        <w:gridCol w:w="1559"/>
        <w:gridCol w:w="1559"/>
        <w:gridCol w:w="1357"/>
        <w:gridCol w:w="1657"/>
        <w:gridCol w:w="1380"/>
      </w:tblGrid>
      <w:tr>
        <w:tblPrEx/>
        <w:trPr>
          <w:trHeight w:val="304"/>
        </w:trPr>
        <w:tc>
          <w:tcPr>
            <w:gridSpan w:val="8"/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Информация о цепочке собственников, включая бенефициаров</w:t>
            </w:r>
            <w:r>
              <w:rPr>
                <w:lang w:eastAsia="en-US"/>
              </w:rPr>
            </w:r>
          </w:p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(в том числе конечных)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№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ИНН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ОГРН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/ ФИО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Адрес регистрации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Серия и номер документа, удостоверяющего личность (для </w:t>
            </w:r>
            <w:r>
              <w:rPr>
                <w:lang w:eastAsia="en-US"/>
              </w:rPr>
              <w:t xml:space="preserve">физ.лиц</w:t>
            </w:r>
            <w:r>
              <w:rPr>
                <w:lang w:eastAsia="en-US"/>
              </w:rPr>
              <w:t xml:space="preserve">)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Руководитель/участник/акционер/бенефициар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228"/>
        </w:trPr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7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7</w:t>
            </w:r>
            <w:r>
              <w:rPr>
                <w:lang w:eastAsia="en-US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5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4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after="200"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2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7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7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keepNext w:val="0"/>
              <w:spacing w:line="276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keepNext w:val="0"/>
        <w:widowControl w:val="off"/>
      </w:pPr>
      <w:r/>
      <w:r/>
    </w:p>
    <w:p>
      <w:pPr>
        <w:keepNext w:val="0"/>
        <w:widowControl w:val="off"/>
      </w:pPr>
      <w:r>
        <w:br w:type="page" w:clear="all"/>
      </w:r>
      <w:r/>
    </w:p>
    <w:p>
      <w:pPr>
        <w:ind w:left="567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Приложение № 5</w:t>
      </w:r>
      <w:r/>
    </w:p>
    <w:p>
      <w:pPr>
        <w:ind w:left="567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к Договору подряда</w:t>
      </w:r>
      <w:r>
        <w:br/>
        <w:t xml:space="preserve">           от «___»__________20__г </w:t>
      </w:r>
      <w:r/>
    </w:p>
    <w:p>
      <w:pPr>
        <w:ind w:left="5670"/>
        <w:keepNext w:val="0"/>
        <w:spacing w:line="240" w:lineRule="auto"/>
        <w:widowControl w:val="off"/>
        <w:tabs>
          <w:tab w:val="left" w:pos="1134" w:leader="none"/>
        </w:tabs>
      </w:pPr>
      <w:r>
        <w:t xml:space="preserve">№ ______________ </w:t>
      </w:r>
      <w:r/>
    </w:p>
    <w:p>
      <w:pPr>
        <w:jc w:val="center"/>
        <w:keepNext w:val="0"/>
        <w:spacing w:line="240" w:lineRule="auto"/>
        <w:widowControl w:val="off"/>
        <w:tabs>
          <w:tab w:val="left" w:pos="0" w:leader="none"/>
        </w:tabs>
        <w:rPr>
          <w:b/>
          <w:bCs/>
          <w:i/>
          <w:iCs/>
        </w:rPr>
        <w:outlineLvl w:val="1"/>
      </w:pP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contextualSpacing/>
        <w:keepNext w:val="0"/>
        <w:spacing w:line="240" w:lineRule="auto"/>
        <w:widowControl w:val="off"/>
      </w:pPr>
      <w:r/>
      <w:r/>
    </w:p>
    <w:p>
      <w:pPr>
        <w:contextualSpacing/>
        <w:keepNext w:val="0"/>
        <w:spacing w:line="240" w:lineRule="auto"/>
        <w:widowControl w:val="off"/>
        <w:rPr>
          <w:bCs/>
        </w:rPr>
      </w:pPr>
      <w:r>
        <w:rPr>
          <w:bCs/>
        </w:rPr>
        <w:t xml:space="preserve">                                       </w:t>
      </w:r>
      <w:r>
        <w:rPr>
          <w:bCs/>
        </w:rPr>
      </w:r>
    </w:p>
    <w:p>
      <w:pPr>
        <w:contextualSpacing/>
        <w:ind w:firstLine="567"/>
        <w:jc w:val="center"/>
        <w:keepNext w:val="0"/>
        <w:spacing w:line="240" w:lineRule="auto"/>
        <w:widowControl w:val="off"/>
        <w:tabs>
          <w:tab w:val="left" w:pos="0" w:leader="none"/>
          <w:tab w:val="num" w:pos="1134" w:leader="none"/>
        </w:tabs>
        <w:rPr>
          <w:b/>
        </w:rPr>
        <w:outlineLvl w:val="1"/>
      </w:pPr>
      <w:r/>
      <w:bookmarkStart w:id="2" w:name="undefined"/>
      <w:r>
        <w:rPr>
          <w:b/>
        </w:rPr>
        <w:t xml:space="preserve">Согласие на обработку персональных данных</w:t>
      </w:r>
      <w:bookmarkEnd w:id="2"/>
      <w:r/>
      <w:r>
        <w:rPr>
          <w:b/>
        </w:rPr>
      </w:r>
    </w:p>
    <w:p>
      <w:pPr>
        <w:contextualSpacing/>
        <w:ind w:firstLine="567"/>
        <w:jc w:val="center"/>
        <w:keepNext w:val="0"/>
        <w:spacing w:line="240" w:lineRule="auto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</w:p>
    <w:p>
      <w:pPr>
        <w:contextualSpacing/>
        <w:ind w:firstLine="567"/>
        <w:keepNext w:val="0"/>
        <w:spacing w:line="240" w:lineRule="auto"/>
        <w:widowControl w:val="off"/>
      </w:pPr>
      <w:r/>
      <w:r/>
    </w:p>
    <w:p>
      <w:pPr>
        <w:contextualSpacing/>
        <w:ind w:firstLine="0"/>
        <w:keepNext w:val="0"/>
        <w:spacing w:line="240" w:lineRule="auto"/>
        <w:widowControl w:val="off"/>
      </w:pPr>
      <w:r>
        <w:t xml:space="preserve">Настоящим, ____________________________________________________________,</w:t>
      </w:r>
      <w:r/>
    </w:p>
    <w:p>
      <w:pPr>
        <w:contextualSpacing/>
        <w:jc w:val="center"/>
        <w:keepNext w:val="0"/>
        <w:spacing w:line="240" w:lineRule="auto"/>
        <w:widowControl w:val="off"/>
        <w:rPr>
          <w:b/>
          <w:i/>
        </w:rPr>
      </w:pPr>
      <w:r>
        <w:rPr>
          <w:b/>
          <w:i/>
        </w:rPr>
        <w:t xml:space="preserve">(указывается полное наименование участника закупочной процедуры</w:t>
      </w:r>
      <w:r>
        <w:rPr>
          <w:b/>
          <w:i/>
        </w:rPr>
      </w:r>
    </w:p>
    <w:p>
      <w:pPr>
        <w:contextualSpacing/>
        <w:ind w:firstLine="0"/>
        <w:jc w:val="center"/>
        <w:keepNext w:val="0"/>
        <w:spacing w:line="240" w:lineRule="auto"/>
        <w:widowControl w:val="off"/>
      </w:pPr>
      <w:r>
        <w:rPr>
          <w:b/>
          <w:i/>
        </w:rPr>
        <w:t xml:space="preserve">__________________________________________</w:t>
      </w:r>
      <w:r>
        <w:rPr>
          <w:b/>
          <w:i/>
        </w:rPr>
        <w:t xml:space="preserve">___________________________________</w:t>
      </w:r>
      <w:r>
        <w:rPr>
          <w:b/>
          <w:i/>
        </w:rPr>
        <w:br/>
        <w:t xml:space="preserve">(потенциального контрагента), контрагента)</w:t>
      </w:r>
      <w:r/>
    </w:p>
    <w:p>
      <w:pPr>
        <w:contextualSpacing/>
        <w:ind w:firstLine="0"/>
        <w:keepNext w:val="0"/>
        <w:spacing w:line="240" w:lineRule="auto"/>
        <w:widowControl w:val="off"/>
      </w:pPr>
      <w:r>
        <w:t xml:space="preserve">Адрес регистрации: _______________________________________________________,</w:t>
      </w:r>
      <w:r/>
    </w:p>
    <w:p>
      <w:pPr>
        <w:contextualSpacing/>
        <w:ind w:firstLine="0"/>
        <w:keepNext w:val="0"/>
        <w:spacing w:line="240" w:lineRule="auto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</w:t>
      </w:r>
      <w:r>
        <w:rPr>
          <w:b/>
          <w:i/>
        </w:rPr>
        <w:t xml:space="preserve">____</w:t>
      </w:r>
      <w:r>
        <w:rPr>
          <w:b/>
          <w:i/>
        </w:rPr>
      </w:r>
    </w:p>
    <w:p>
      <w:pPr>
        <w:contextualSpacing/>
        <w:ind w:firstLine="0"/>
        <w:keepNext w:val="0"/>
        <w:spacing w:line="240" w:lineRule="auto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</w:p>
    <w:p>
      <w:pPr>
        <w:contextualSpacing/>
        <w:ind w:firstLine="0"/>
        <w:keepNext w:val="0"/>
        <w:spacing w:line="240" w:lineRule="auto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contextualSpacing/>
        <w:ind w:firstLine="0"/>
        <w:keepNext w:val="0"/>
        <w:spacing w:line="240" w:lineRule="auto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</w:p>
    <w:p>
      <w:pPr>
        <w:contextualSpacing/>
        <w:ind w:firstLine="0"/>
        <w:jc w:val="center"/>
        <w:keepNext w:val="0"/>
        <w:spacing w:line="240" w:lineRule="auto"/>
        <w:widowControl w:val="off"/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</w:p>
    <w:p>
      <w:pPr>
        <w:contextualSpacing/>
        <w:ind w:firstLine="0"/>
        <w:keepNext w:val="0"/>
        <w:spacing w:line="240" w:lineRule="auto"/>
        <w:widowControl w:val="off"/>
      </w:pPr>
      <w:r>
        <w:rPr>
          <w:b/>
          <w:bCs/>
          <w:i/>
          <w:iCs/>
        </w:rPr>
        <w:t xml:space="preserve">_____________________________________________________________________________,</w:t>
      </w:r>
      <w:r/>
    </w:p>
    <w:p>
      <w:pPr>
        <w:contextualSpacing/>
        <w:jc w:val="center"/>
        <w:keepNext w:val="0"/>
        <w:spacing w:line="240" w:lineRule="auto"/>
        <w:widowControl w:val="off"/>
        <w:rPr>
          <w:b/>
          <w:bCs/>
          <w:i/>
          <w:iCs/>
        </w:rPr>
      </w:pPr>
      <w:r>
        <w:rPr>
          <w:b/>
          <w:bCs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</w:p>
    <w:p>
      <w:pPr>
        <w:contextualSpacing/>
        <w:ind w:firstLine="0"/>
        <w:keepNext w:val="0"/>
        <w:spacing w:line="240" w:lineRule="auto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</w:t>
      </w:r>
      <w:r>
        <w:rPr>
          <w:b/>
        </w:rPr>
        <w:t xml:space="preserve">Россети</w:t>
      </w:r>
      <w:r>
        <w:rPr>
          <w:b/>
        </w:rPr>
        <w:t xml:space="preserve"> Сибирь </w:t>
      </w:r>
      <w:r>
        <w:rPr>
          <w:b/>
        </w:rPr>
        <w:t xml:space="preserve">Тываэнерго</w:t>
      </w:r>
      <w:r>
        <w:rPr>
          <w:b/>
        </w:rPr>
        <w:t xml:space="preserve">»</w:t>
      </w:r>
      <w:r>
        <w:t xml:space="preserve">, з</w:t>
      </w:r>
      <w:r>
        <w:t xml:space="preserve">арегистрированному по адресу: 667001, г. Кызыл, улица Рабочая, дом 4,</w:t>
      </w:r>
      <w:r>
        <w:rPr>
          <w:b/>
          <w:i/>
        </w:rPr>
        <w:t xml:space="preserve"> </w:t>
      </w:r>
      <w:r>
        <w:rPr>
          <w:b/>
        </w:rPr>
        <w:t xml:space="preserve">ПАО «</w:t>
      </w:r>
      <w:r>
        <w:rPr>
          <w:b/>
        </w:rPr>
        <w:t xml:space="preserve">Россети</w:t>
      </w:r>
      <w:r>
        <w:rPr>
          <w:b/>
        </w:rPr>
        <w:t xml:space="preserve"> Сибирь»</w:t>
      </w:r>
      <w:r>
        <w:rPr>
          <w:b/>
          <w:i/>
        </w:rPr>
        <w:t xml:space="preserve">, </w:t>
      </w:r>
      <w:r>
        <w:t xml:space="preserve">зарегистрированному по адресу: 660021, г. Красноярск, ул. Бограда 144а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 «Российские сети»</w:t>
      </w:r>
      <w:r>
        <w:t xml:space="preserve">, зарегистрированному по адресу: г. Моск</w:t>
      </w:r>
      <w:r>
        <w:t xml:space="preserve">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</w:t>
      </w:r>
      <w:r>
        <w:t xml:space="preserve">ивлечению </w:t>
      </w:r>
      <w:r>
        <w:t xml:space="preserve">субконтрагентов</w:t>
      </w:r>
      <w: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</w:t>
      </w:r>
      <w:r>
        <w:t xml:space="preserve">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</w:t>
      </w:r>
      <w:r>
        <w:t xml:space="preserve">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contextualSpacing/>
        <w:keepNext w:val="0"/>
        <w:spacing w:line="240" w:lineRule="auto"/>
        <w:widowControl w:val="off"/>
      </w:pPr>
      <w:r>
        <w:t xml:space="preserve">Цель обработки персональных данных: обеспечение соблюдения требований законодательства Российской Федерации, в том числе статьи</w:t>
      </w:r>
      <w:r>
        <w:t xml:space="preserve">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</w:t>
      </w:r>
      <w:r>
        <w:t xml:space="preserve">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</w:t>
      </w:r>
      <w:r>
        <w:t xml:space="preserve">атегии развития топливно-энергетического комплекса и экологической безопасности.</w:t>
      </w:r>
      <w:r/>
    </w:p>
    <w:p>
      <w:pPr>
        <w:contextualSpacing/>
        <w:keepNext w:val="0"/>
        <w:spacing w:line="240" w:lineRule="auto"/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подписания до </w:t>
      </w:r>
      <w:r>
        <w:t xml:space="preserve">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</w:t>
      </w:r>
      <w:r>
        <w:rPr>
          <w:color w:val="000000"/>
        </w:rPr>
        <w:t xml:space="preserve">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</w:rPr>
      </w:r>
    </w:p>
    <w:p>
      <w:pPr>
        <w:contextualSpacing/>
        <w:keepNext w:val="0"/>
        <w:spacing w:line="240" w:lineRule="auto"/>
        <w:widowControl w:val="off"/>
        <w:rPr>
          <w:bCs/>
        </w:rPr>
      </w:pPr>
      <w:r>
        <w:rPr>
          <w:bCs/>
        </w:rPr>
        <w:t xml:space="preserve">                                      </w:t>
      </w:r>
      <w:r>
        <w:rPr>
          <w:bCs/>
        </w:rPr>
      </w:r>
    </w:p>
    <w:p>
      <w:pPr>
        <w:jc w:val="center"/>
        <w:keepNext w:val="0"/>
        <w:widowControl w:val="o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keepNext w:val="0"/>
        <w:widowControl w:val="o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keepNext w:val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ФОРМА СОГЛАСОВАНА:</w:t>
      </w:r>
      <w:r>
        <w:rPr>
          <w:bCs/>
        </w:rPr>
      </w:r>
    </w:p>
    <w:p>
      <w:pPr>
        <w:keepNext w:val="0"/>
        <w:widowControl w:val="off"/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503"/>
        <w:gridCol w:w="5386"/>
      </w:tblGrid>
      <w:tr>
        <w:tblPrEx/>
        <w:trPr/>
        <w:tc>
          <w:tcPr>
            <w:shd w:val="clear" w:color="auto" w:fill="auto"/>
            <w:tcW w:w="4503" w:type="dxa"/>
            <w:textDirection w:val="lrTb"/>
            <w:noWrap w:val="false"/>
          </w:tcPr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ЗАКАЗЧИК</w:t>
            </w:r>
            <w:r>
              <w:rPr>
                <w:b/>
              </w:rPr>
            </w:r>
          </w:p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___________________________</w:t>
            </w:r>
            <w:r>
              <w:rPr>
                <w:b/>
              </w:rPr>
            </w:r>
          </w:p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______________/А.В. Лукин/ </w:t>
            </w:r>
            <w:r>
              <w:rPr>
                <w:b/>
              </w:rPr>
            </w:r>
          </w:p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</w:p>
          <w:p>
            <w:pPr>
              <w:contextualSpacing/>
              <w:ind w:right="318"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5386" w:type="dxa"/>
            <w:textDirection w:val="lrTb"/>
            <w:noWrap w:val="false"/>
          </w:tcPr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ПОДРЯДЧИК</w:t>
            </w:r>
            <w:r>
              <w:rPr>
                <w:b/>
              </w:rPr>
            </w:r>
          </w:p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</w:t>
            </w:r>
            <w:r>
              <w:rPr>
                <w:b/>
              </w:rPr>
            </w:r>
          </w:p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</w:pPr>
            <w:r>
              <w:rPr>
                <w:b/>
              </w:rPr>
              <w:t xml:space="preserve">______________/</w:t>
            </w:r>
            <w:r>
              <w:t xml:space="preserve"> </w:t>
            </w:r>
            <w:r>
              <w:rPr>
                <w:b/>
              </w:rPr>
              <w:t xml:space="preserve">_______________ /</w:t>
            </w:r>
            <w:r>
              <w:rPr>
                <w:b/>
              </w:rPr>
            </w:r>
          </w:p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 «___» _________ 20__ г.</w:t>
            </w:r>
            <w:r>
              <w:rPr>
                <w:b/>
              </w:rPr>
            </w:r>
          </w:p>
          <w:p>
            <w:pPr>
              <w:contextualSpacing/>
              <w:ind w:right="318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</w:tr>
    </w:tbl>
    <w:p>
      <w:pPr>
        <w:keepNext w:val="0"/>
        <w:spacing w:after="60"/>
        <w:widowControl w:val="off"/>
      </w:pPr>
      <w:r/>
      <w:r/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keepNext w:val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Приложение № 6</w:t>
      </w:r>
      <w:r>
        <w:rPr>
          <w:sz w:val="22"/>
          <w:szCs w:val="22"/>
        </w:rPr>
      </w:r>
    </w:p>
    <w:p>
      <w:pPr>
        <w:pStyle w:val="711"/>
        <w:ind w:left="5672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 Договору №___</w:t>
      </w:r>
      <w:r>
        <w:rPr>
          <w:sz w:val="22"/>
          <w:szCs w:val="22"/>
        </w:rPr>
      </w:r>
    </w:p>
    <w:p>
      <w:pPr>
        <w:ind w:firstLine="567"/>
        <w:jc w:val="center"/>
        <w:keepNext w:val="0"/>
        <w:spacing w:line="240" w:lineRule="auto"/>
        <w:shd w:val="clear" w:color="auto" w:fill="ffffff"/>
        <w:widowControl w:val="off"/>
        <w:tabs>
          <w:tab w:val="left" w:pos="284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от "____"_________ 20__ г.</w:t>
      </w:r>
      <w:r>
        <w:rPr>
          <w:sz w:val="22"/>
          <w:szCs w:val="22"/>
        </w:rPr>
      </w:r>
    </w:p>
    <w:p>
      <w:pPr>
        <w:jc w:val="center"/>
        <w:keepNext w:val="0"/>
        <w:spacing w:line="240" w:lineRule="auto"/>
        <w:widowControl w:val="off"/>
        <w:rPr>
          <w:sz w:val="22"/>
          <w:szCs w:val="22"/>
        </w:rPr>
        <w:pBdr>
          <w:left w:val="single" w:color="000000" w:sz="4" w:space="4"/>
        </w:pBd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keepNext w:val="0"/>
        <w:spacing w:line="240" w:lineRule="auto"/>
        <w:widowControl w:val="off"/>
        <w:rPr>
          <w:b/>
        </w:rPr>
        <w:pBdr>
          <w:left w:val="single" w:color="000000" w:sz="4" w:space="4"/>
        </w:pBdr>
      </w:pPr>
      <w:r>
        <w:rPr>
          <w:b/>
        </w:rPr>
        <w:t xml:space="preserve">Условия предоставления обеспечения исполнения обязательств при аномально низкой цене</w:t>
      </w:r>
      <w:r>
        <w:rPr>
          <w:b/>
        </w:rPr>
      </w:r>
    </w:p>
    <w:p>
      <w:pPr>
        <w:keepNext w:val="0"/>
        <w:spacing w:line="240" w:lineRule="auto"/>
        <w:widowControl w:val="off"/>
        <w:pBdr>
          <w:left w:val="single" w:color="000000" w:sz="4" w:space="4"/>
        </w:pBdr>
      </w:pPr>
      <w:r/>
      <w:r/>
    </w:p>
    <w:p>
      <w:pPr>
        <w:contextualSpacing/>
        <w:keepNext w:val="0"/>
        <w:spacing w:line="240" w:lineRule="auto"/>
        <w:widowControl w:val="off"/>
        <w:rPr>
          <w:rStyle w:val="944"/>
        </w:rPr>
        <w:pBdr>
          <w:left w:val="single" w:color="000000" w:sz="4" w:space="4"/>
        </w:pBdr>
      </w:pPr>
      <w:r>
        <w:t xml:space="preserve">Условия предоставления обеспечения исполнения обязательств при аномально низкой цене:</w:t>
      </w:r>
      <w:r>
        <w:rPr>
          <w:rStyle w:val="944"/>
        </w:rPr>
        <w:t xml:space="preserve"> </w:t>
      </w:r>
      <w:r>
        <w:rPr>
          <w:rStyle w:val="944"/>
        </w:rPr>
      </w:r>
    </w:p>
    <w:p>
      <w:pPr>
        <w:pStyle w:val="883"/>
        <w:numPr>
          <w:ilvl w:val="0"/>
          <w:numId w:val="9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Если участник закупки (Подрядчик) предоставил аномально низкое ценовое предложение,</w:t>
      </w:r>
      <w:r>
        <w:rPr>
          <w:rStyle w:val="944"/>
        </w:rPr>
        <w:t xml:space="preserve">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(Подрядчиком) предоставляется обеспечение исполнения</w:t>
      </w:r>
      <w:r>
        <w:rPr>
          <w:rStyle w:val="944"/>
        </w:rPr>
        <w:t xml:space="preserve"> обязательств по Договору в следующем размере: </w:t>
      </w:r>
      <w:r>
        <w:rPr>
          <w:rStyle w:val="944"/>
        </w:rPr>
      </w:r>
    </w:p>
    <w:p>
      <w:pPr>
        <w:contextualSpacing/>
        <w:keepNext w:val="0"/>
        <w:spacing w:line="240" w:lineRule="auto"/>
        <w:widowControl w:val="off"/>
        <w:rPr>
          <w:rStyle w:val="944"/>
          <w:b/>
        </w:rPr>
        <w:pBdr>
          <w:left w:val="single" w:color="000000" w:sz="4" w:space="4"/>
        </w:pBdr>
      </w:pPr>
      <w:r>
        <w:rPr>
          <w:b/>
          <w:i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223-ФЗ)</w:t>
      </w:r>
      <w:r>
        <w:rPr>
          <w:rStyle w:val="944"/>
          <w:b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проектом Договора, размещенн</w:t>
      </w:r>
      <w:r>
        <w:rPr>
          <w:rStyle w:val="944"/>
        </w:rPr>
        <w:t xml:space="preserve">ого в составе закупочной документации, необходимость предоставления Подрядчиком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</w:t>
      </w:r>
      <w:r>
        <w:rPr>
          <w:rStyle w:val="944"/>
        </w:rPr>
        <w:t xml:space="preserve">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</w:t>
      </w:r>
      <w:r>
        <w:rPr>
          <w:rStyle w:val="944"/>
        </w:rPr>
        <w:t xml:space="preserve">ксимальной) цены Договора (цены лота).</w:t>
      </w:r>
      <w:r>
        <w:rPr>
          <w:rStyle w:val="944"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обязательств по Договору, то при аномально низком ценовом пре</w:t>
      </w:r>
      <w:r>
        <w:rPr>
          <w:rStyle w:val="944"/>
        </w:rPr>
        <w:t xml:space="preserve">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Style w:val="944"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проекту Договора, </w:t>
      </w:r>
      <w:r>
        <w:rPr>
          <w:rStyle w:val="944"/>
        </w:rPr>
        <w:t xml:space="preserve">размещенного в составе закупочной документации, Подрядчик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</w:t>
      </w:r>
      <w:r>
        <w:rPr>
          <w:rStyle w:val="944"/>
        </w:rPr>
        <w:t xml:space="preserve">енее 5% (пяти процентов) от начальной (максимальной) цены Договора (цены лота).</w:t>
      </w:r>
      <w:r>
        <w:rPr>
          <w:rStyle w:val="944"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проектом Договора, размещенного в составе закупочной документации, необходимость предоставления Подрядчиком обеспечения исполнения обязательств не была предусмотр</w:t>
      </w:r>
      <w:r>
        <w:rPr>
          <w:rStyle w:val="944"/>
        </w:rPr>
        <w:t xml:space="preserve">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</w:t>
      </w:r>
      <w:r>
        <w:rPr>
          <w:rStyle w:val="944"/>
        </w:rPr>
        <w:t xml:space="preserve">лота).</w:t>
      </w:r>
      <w:r>
        <w:rPr>
          <w:rStyle w:val="944"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</w:t>
      </w:r>
      <w:r>
        <w:rPr>
          <w:rStyle w:val="944"/>
        </w:rPr>
        <w:t xml:space="preserve">обязательств по Договору, но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Style w:val="944"/>
        </w:rPr>
      </w:r>
    </w:p>
    <w:p>
      <w:pPr>
        <w:pStyle w:val="883"/>
        <w:numPr>
          <w:ilvl w:val="1"/>
          <w:numId w:val="10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</w:t>
      </w:r>
      <w:r>
        <w:rPr>
          <w:rStyle w:val="944"/>
        </w:rPr>
        <w:t xml:space="preserve">ложении сумма обеспечения на исполнение обязательств </w:t>
      </w:r>
      <w:r>
        <w:rPr>
          <w:rStyle w:val="944"/>
        </w:rPr>
        <w:t xml:space="preserve">по Договору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b/>
          <w:i/>
        </w:rPr>
        <w:pBdr>
          <w:left w:val="single" w:color="000000" w:sz="4" w:space="4"/>
        </w:pBdr>
      </w:pPr>
      <w:r>
        <w:rPr>
          <w:b/>
          <w:i/>
        </w:rPr>
        <w:t xml:space="preserve">Вариант 2 </w:t>
      </w:r>
      <w:r>
        <w:rPr>
          <w:b/>
          <w:i/>
        </w:rPr>
        <w:t xml:space="preserve">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b/>
          <w:i/>
        </w:rPr>
      </w:r>
    </w:p>
    <w:p>
      <w:pPr>
        <w:pStyle w:val="883"/>
        <w:numPr>
          <w:ilvl w:val="1"/>
          <w:numId w:val="11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проектом Договора, размещенного в составе закупочной документации, необходимость </w:t>
      </w:r>
      <w:r>
        <w:rPr>
          <w:rStyle w:val="944"/>
        </w:rPr>
        <w:t xml:space="preserve">предоставления Подрядчиком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</w:t>
      </w:r>
      <w:r>
        <w:rPr>
          <w:rStyle w:val="944"/>
        </w:rPr>
        <w:t xml:space="preserve">ьной) цены Договора (цены лота).</w:t>
      </w:r>
      <w:r>
        <w:rPr>
          <w:rStyle w:val="944"/>
        </w:rPr>
      </w:r>
    </w:p>
    <w:p>
      <w:pPr>
        <w:pStyle w:val="883"/>
        <w:numPr>
          <w:ilvl w:val="1"/>
          <w:numId w:val="11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обязательств по Договору, то при аномально низком ценовом предложен</w:t>
      </w:r>
      <w:r>
        <w:rPr>
          <w:rStyle w:val="944"/>
        </w:rPr>
        <w:t xml:space="preserve">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Style w:val="944"/>
        </w:rPr>
      </w:r>
    </w:p>
    <w:p>
      <w:pPr>
        <w:pStyle w:val="883"/>
        <w:numPr>
          <w:ilvl w:val="1"/>
          <w:numId w:val="11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</w:t>
      </w:r>
      <w:r>
        <w:rPr>
          <w:rStyle w:val="944"/>
        </w:rPr>
        <w:t xml:space="preserve">енного в составе закупочной документации, Подрядчик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</w:t>
      </w:r>
      <w:r>
        <w:rPr>
          <w:rStyle w:val="944"/>
        </w:rPr>
        <w:t xml:space="preserve">анса. При этом отдельное обеспечение на возврат авансовых платежей не предоставляется.</w:t>
      </w:r>
      <w:r>
        <w:rPr>
          <w:rStyle w:val="944"/>
        </w:rPr>
      </w:r>
    </w:p>
    <w:p>
      <w:pPr>
        <w:pStyle w:val="883"/>
        <w:numPr>
          <w:ilvl w:val="1"/>
          <w:numId w:val="11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проектом Договора, размещенного в составе закупочной документации, необходимость предоставления Подрядчиком обеспечения исполнения обязательств не была пре</w:t>
      </w:r>
      <w:r>
        <w:rPr>
          <w:rStyle w:val="944"/>
        </w:rPr>
        <w:t xml:space="preserve">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Style w:val="944"/>
        </w:rPr>
      </w:r>
    </w:p>
    <w:p>
      <w:pPr>
        <w:pStyle w:val="883"/>
        <w:numPr>
          <w:ilvl w:val="1"/>
          <w:numId w:val="11"/>
        </w:numPr>
        <w:contextualSpacing/>
        <w:ind w:left="0" w:firstLine="709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В случае если согласно проекта Договора, размещенного </w:t>
      </w:r>
      <w:r>
        <w:rPr>
          <w:rStyle w:val="944"/>
        </w:rPr>
        <w:t xml:space="preserve">в составе закупочной документации, Подрядчик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</w:t>
      </w:r>
      <w:r>
        <w:rPr>
          <w:rStyle w:val="944"/>
        </w:rPr>
        <w:t xml:space="preserve">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i/>
        </w:rPr>
        <w:pBdr>
          <w:left w:val="single" w:color="000000" w:sz="4" w:space="4"/>
        </w:pBdr>
      </w:pPr>
      <w:r>
        <w:rPr>
          <w:rStyle w:val="944"/>
        </w:rPr>
        <w:t xml:space="preserve">1.6. В случае если согласно проекта Договора, размещенного в составе закупочной документации, Подрядчик обя</w:t>
      </w:r>
      <w:r>
        <w:rPr>
          <w:rStyle w:val="944"/>
        </w:rPr>
        <w:t xml:space="preserve">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</w:t>
      </w:r>
      <w:r>
        <w:rPr>
          <w:rStyle w:val="944"/>
        </w:rPr>
        <w:t xml:space="preserve">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i/>
        </w:rPr>
      </w:r>
    </w:p>
    <w:p>
      <w:pPr>
        <w:keepNext w:val="0"/>
        <w:spacing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2. Обеспечение исполнения Договора может быть представлено в форме внесения денеж</w:t>
      </w:r>
      <w:r>
        <w:rPr>
          <w:rStyle w:val="944"/>
        </w:rPr>
        <w:t xml:space="preserve">ных средств на счет Заказчика (перечисления обеспечительного платежа) или в форме независимой гарантии. Выбор способа обеспечения по Договору осуществляется участником закупки (Подрядчиком) самостоятельно. Предоставление обеспечения иным, не указанным в из</w:t>
      </w:r>
      <w:r>
        <w:rPr>
          <w:rStyle w:val="944"/>
        </w:rPr>
        <w:t xml:space="preserve">вещении и/или документации о закупке способом, не допускается.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3.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</w:t>
      </w:r>
      <w:r>
        <w:rPr>
          <w:rStyle w:val="944"/>
        </w:rPr>
        <w:t xml:space="preserve"> исполнение участником закупки (Подрядчиком) обязательств по выполнению работ/ оказанию услуг/поставке товаров в соответствии с условиями Договора в полном объеме.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4. Срок действия независимой гарантии должен начинаться не позднее даты заключения Договора </w:t>
      </w:r>
      <w:r>
        <w:rPr>
          <w:rStyle w:val="944"/>
        </w:rPr>
        <w:t xml:space="preserve">и заканчиваться не ранее, чем через 60 дней после установленного </w:t>
      </w:r>
      <w:r>
        <w:rPr>
          <w:rStyle w:val="944"/>
        </w:rPr>
        <w:t xml:space="preserve">Договором срока исполнения обязательств по Договору.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5. Обеспечение исполнения Договора, предусмотренное в пункте 1, предоставляется до заключения Договора.</w:t>
      </w:r>
      <w:r>
        <w:rPr>
          <w:rStyle w:val="944"/>
        </w:rPr>
      </w:r>
    </w:p>
    <w:p>
      <w:pPr>
        <w:pStyle w:val="883"/>
        <w:ind w:left="0"/>
        <w:keepNext w:val="0"/>
        <w:spacing w:before="0" w:after="0" w:line="240" w:lineRule="auto"/>
        <w:widowControl w:val="off"/>
        <w:tabs>
          <w:tab w:val="left" w:pos="1134" w:leader="none"/>
        </w:tabs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6. В случае принятия участником за</w:t>
      </w:r>
      <w:r>
        <w:rPr>
          <w:rStyle w:val="944"/>
        </w:rPr>
        <w:t xml:space="preserve">купки (Подрядчиком) решения о предоставлении обеспечения исполнения обязательств по Договору, предусмотренного в пункте 1, в форме денежных средств (обеспечительного платежа), такие средства перечисляются на расчетный счет Заказчика, указанный в извещении </w:t>
      </w:r>
      <w:r>
        <w:rPr>
          <w:rStyle w:val="944"/>
        </w:rPr>
        <w:t xml:space="preserve">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Style w:val="944"/>
        </w:rPr>
      </w:r>
    </w:p>
    <w:p>
      <w:pPr>
        <w:keepNext w:val="0"/>
        <w:spacing w:line="240" w:lineRule="auto"/>
        <w:widowControl w:val="off"/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7. 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</w:t>
      </w:r>
      <w:r>
        <w:rPr>
          <w:rStyle w:val="944"/>
        </w:rPr>
        <w:t xml:space="preserve">е к гарантам, установленным в извещении и/или документации о закупке.</w:t>
      </w:r>
      <w:r>
        <w:rPr>
          <w:rStyle w:val="944"/>
        </w:rPr>
      </w:r>
    </w:p>
    <w:p>
      <w:pPr>
        <w:keepNext w:val="0"/>
        <w:spacing w:line="240" w:lineRule="auto"/>
        <w:widowControl w:val="off"/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8. В случае продления срока выполнения обязательств по Договору, обеспечение, предоставленное Подрядчиком, должно соответствовать требованиям, установленным настоящим Договором и организ</w:t>
      </w:r>
      <w:r>
        <w:rPr>
          <w:rStyle w:val="944"/>
        </w:rPr>
        <w:t xml:space="preserve">ационно-распорядительными документами Заказчика, регламентирующими порядок работы с обеспечением.</w:t>
      </w:r>
      <w:r>
        <w:rPr>
          <w:rStyle w:val="944"/>
        </w:rPr>
      </w:r>
    </w:p>
    <w:p>
      <w:pPr>
        <w:keepNext w:val="0"/>
        <w:spacing w:line="240" w:lineRule="auto"/>
        <w:widowControl w:val="off"/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9.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</w:t>
      </w:r>
      <w:r>
        <w:rPr>
          <w:rStyle w:val="944"/>
        </w:rPr>
        <w:t xml:space="preserve">тся без изменений.</w:t>
      </w:r>
      <w:r>
        <w:rPr>
          <w:rStyle w:val="944"/>
        </w:rPr>
      </w:r>
    </w:p>
    <w:p>
      <w:pPr>
        <w:keepNext w:val="0"/>
        <w:spacing w:line="240" w:lineRule="auto"/>
        <w:widowControl w:val="off"/>
        <w:rPr>
          <w:rStyle w:val="944"/>
        </w:rPr>
        <w:pBdr>
          <w:left w:val="single" w:color="000000" w:sz="4" w:space="4"/>
        </w:pBdr>
      </w:pPr>
      <w:r>
        <w:rPr>
          <w:rStyle w:val="944"/>
        </w:rPr>
        <w:t xml:space="preserve">10.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(Подрядчиком) аномально низкого ценов</w:t>
      </w:r>
      <w:r>
        <w:rPr>
          <w:rStyle w:val="944"/>
        </w:rPr>
        <w:t xml:space="preserve">ого предложения условия предоставления обеспечения исполнения обязательств подлежат включению в приложение 9 при заключении Договора в соответствии с требованиями, установленными в документации о закупке, и типовыми условиями, установленными организационно</w:t>
      </w:r>
      <w:r>
        <w:rPr>
          <w:rStyle w:val="944"/>
        </w:rPr>
        <w:t xml:space="preserve">-распорядительными документами Заказчика.</w:t>
      </w:r>
      <w:r>
        <w:rPr>
          <w:rStyle w:val="944"/>
        </w:rPr>
      </w:r>
    </w:p>
    <w:p>
      <w:pPr>
        <w:keepNext w:val="0"/>
        <w:spacing w:line="240" w:lineRule="auto"/>
        <w:widowControl w:val="off"/>
      </w:pPr>
      <w:r/>
      <w:r/>
    </w:p>
    <w:tbl>
      <w:tblPr>
        <w:tblW w:w="9390" w:type="dxa"/>
        <w:tblInd w:w="10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22"/>
      </w:tblGrid>
      <w:tr>
        <w:tblPrEx/>
        <w:trPr>
          <w:trHeight w:val="21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968" w:type="dxa"/>
            <w:textDirection w:val="lrTb"/>
            <w:noWrap w:val="false"/>
          </w:tcPr>
          <w:p>
            <w:pPr>
              <w:keepNext w:val="0"/>
              <w:spacing w:line="240" w:lineRule="auto"/>
              <w:widowControl w:val="off"/>
              <w:tabs>
                <w:tab w:val="left" w:pos="709" w:leader="none"/>
              </w:tabs>
            </w:pPr>
            <w:r>
              <w:t xml:space="preserve">От ЗАКАЗЧИКА: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422" w:type="dxa"/>
            <w:textDirection w:val="lrTb"/>
            <w:noWrap w:val="false"/>
          </w:tcPr>
          <w:p>
            <w:pPr>
              <w:keepNext w:val="0"/>
              <w:spacing w:line="240" w:lineRule="auto"/>
              <w:widowControl w:val="off"/>
              <w:tabs>
                <w:tab w:val="left" w:pos="709" w:leader="none"/>
              </w:tabs>
            </w:pPr>
            <w:r>
              <w:t xml:space="preserve">От ПОДРЯДЧИКА:</w:t>
            </w:r>
            <w:r/>
          </w:p>
          <w:p>
            <w:pPr>
              <w:keepNext w:val="0"/>
              <w:spacing w:line="240" w:lineRule="auto"/>
              <w:widowControl w:val="off"/>
              <w:tabs>
                <w:tab w:val="left" w:pos="709" w:leader="none"/>
              </w:tabs>
            </w:pPr>
            <w:r/>
            <w:r/>
          </w:p>
        </w:tc>
      </w:tr>
    </w:tbl>
    <w:p>
      <w:pPr>
        <w:keepNext w:val="0"/>
        <w:widowControl w:val="off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Arial, sans-serif">
    <w:panose1 w:val="020B06040202020202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72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29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08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82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0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217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9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112" w:hanging="1800"/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thaiNumbers"/>
      <w:pStyle w:val="897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90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902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904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90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90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90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540" w:firstLine="540"/>
        <w:tabs>
          <w:tab w:val="num" w:pos="1249" w:leader="none"/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2700" w:hanging="92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8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450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5580" w:hanging="164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8">
    <w:multiLevelType w:val="hybridMultilevel"/>
    <w:lvl w:ilvl="0">
      <w:start w:val="1"/>
      <w:numFmt w:val="decimal"/>
      <w:pStyle w:val="870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871"/>
      <w:isLgl w:val="false"/>
      <w:suff w:val="tab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872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9">
    <w:multiLevelType w:val="hybridMultilevel"/>
    <w:lvl w:ilvl="0">
      <w:start w:val="1"/>
      <w:numFmt w:val="upperRoman"/>
      <w:pStyle w:val="891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892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893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Times New Roman"/>
        <w:b/>
      </w:rPr>
    </w:lvl>
    <w:lvl w:ilvl="3">
      <w:start w:val="1"/>
      <w:numFmt w:val="decimal"/>
      <w:pStyle w:val="894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895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5">
      <w:start w:val="1"/>
      <w:numFmt w:val="decimal"/>
      <w:pStyle w:val="896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  <w:tabs>
          <w:tab w:val="num" w:pos="7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 w:default="1">
    <w:name w:val="Normal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78">
    <w:name w:val="Heading 1"/>
    <w:basedOn w:val="677"/>
    <w:next w:val="677"/>
    <w:link w:val="885"/>
    <w:uiPriority w:val="9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79">
    <w:name w:val="Heading 2"/>
    <w:basedOn w:val="677"/>
    <w:next w:val="677"/>
    <w:link w:val="702"/>
    <w:uiPriority w:val="9"/>
    <w:unhideWhenUsed/>
    <w:qFormat/>
    <w:pPr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0">
    <w:name w:val="Heading 3"/>
    <w:basedOn w:val="677"/>
    <w:next w:val="677"/>
    <w:link w:val="886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81">
    <w:name w:val="Heading 4"/>
    <w:basedOn w:val="677"/>
    <w:next w:val="677"/>
    <w:link w:val="704"/>
    <w:uiPriority w:val="9"/>
    <w:unhideWhenUsed/>
    <w:qFormat/>
    <w:pPr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677"/>
    <w:next w:val="677"/>
    <w:link w:val="705"/>
    <w:uiPriority w:val="9"/>
    <w:unhideWhenUsed/>
    <w:qFormat/>
    <w:pPr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3">
    <w:name w:val="Heading 6"/>
    <w:basedOn w:val="677"/>
    <w:next w:val="677"/>
    <w:link w:val="706"/>
    <w:uiPriority w:val="9"/>
    <w:unhideWhenUsed/>
    <w:qFormat/>
    <w:pPr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7"/>
    <w:next w:val="677"/>
    <w:link w:val="707"/>
    <w:uiPriority w:val="9"/>
    <w:unhideWhenUsed/>
    <w:qFormat/>
    <w:pPr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677"/>
    <w:next w:val="677"/>
    <w:link w:val="708"/>
    <w:uiPriority w:val="9"/>
    <w:unhideWhenUsed/>
    <w:qFormat/>
    <w:pPr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677"/>
    <w:next w:val="677"/>
    <w:link w:val="709"/>
    <w:uiPriority w:val="9"/>
    <w:unhideWhenUsed/>
    <w:qFormat/>
    <w:pPr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Heading 2 Char"/>
    <w:basedOn w:val="687"/>
    <w:uiPriority w:val="9"/>
    <w:rPr>
      <w:rFonts w:ascii="Arial" w:hAnsi="Arial" w:eastAsia="Arial" w:cs="Arial"/>
      <w:sz w:val="34"/>
    </w:rPr>
  </w:style>
  <w:style w:type="character" w:styleId="691" w:customStyle="1">
    <w:name w:val="Heading 4 Char"/>
    <w:basedOn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5 Char"/>
    <w:basedOn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6 Char"/>
    <w:basedOn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Heading 7 Char"/>
    <w:basedOn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Heading 8 Char"/>
    <w:basedOn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Heading 9 Char"/>
    <w:basedOn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97" w:customStyle="1">
    <w:name w:val="Quote Char"/>
    <w:uiPriority w:val="29"/>
    <w:rPr>
      <w:i/>
    </w:rPr>
  </w:style>
  <w:style w:type="character" w:styleId="698" w:customStyle="1">
    <w:name w:val="Intense Quote Char"/>
    <w:uiPriority w:val="30"/>
    <w:rPr>
      <w:i/>
    </w:rPr>
  </w:style>
  <w:style w:type="character" w:styleId="699" w:customStyle="1">
    <w:name w:val="Caption Char"/>
    <w:basedOn w:val="687"/>
    <w:uiPriority w:val="35"/>
    <w:rPr>
      <w:b/>
      <w:bCs/>
      <w:color w:val="4f81bd" w:themeColor="accent1"/>
      <w:sz w:val="18"/>
      <w:szCs w:val="18"/>
    </w:rPr>
  </w:style>
  <w:style w:type="character" w:styleId="700" w:customStyle="1">
    <w:name w:val="Endnote Text Char"/>
    <w:uiPriority w:val="99"/>
    <w:rPr>
      <w:sz w:val="20"/>
    </w:rPr>
  </w:style>
  <w:style w:type="character" w:styleId="70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02" w:customStyle="1">
    <w:name w:val="Заголовок 2 Знак"/>
    <w:link w:val="679"/>
    <w:uiPriority w:val="9"/>
    <w:rPr>
      <w:rFonts w:ascii="Arial" w:hAnsi="Arial" w:eastAsia="Arial" w:cs="Arial"/>
      <w:sz w:val="34"/>
    </w:rPr>
  </w:style>
  <w:style w:type="character" w:styleId="70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04" w:customStyle="1">
    <w:name w:val="Заголовок 4 Знак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705" w:customStyle="1">
    <w:name w:val="Заголовок 5 Знак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706" w:customStyle="1">
    <w:name w:val="Заголовок 6 Знак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Заголовок 7 Знак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Заголовок 8 Знак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Заголовок 9 Знак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677"/>
    <w:uiPriority w:val="34"/>
    <w:qFormat/>
    <w:pPr>
      <w:contextualSpacing/>
      <w:ind w:left="720"/>
    </w:pPr>
  </w:style>
  <w:style w:type="paragraph" w:styleId="711">
    <w:name w:val="No Spacing"/>
    <w:link w:val="888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12">
    <w:name w:val="Title"/>
    <w:basedOn w:val="677"/>
    <w:link w:val="879"/>
    <w:qFormat/>
    <w:pPr>
      <w:ind w:right="-1050" w:firstLine="0"/>
      <w:jc w:val="center"/>
      <w:keepNext w:val="0"/>
      <w:spacing w:before="120" w:after="120" w:line="240" w:lineRule="auto"/>
    </w:pPr>
  </w:style>
  <w:style w:type="character" w:styleId="713" w:customStyle="1">
    <w:name w:val="Title Char"/>
    <w:uiPriority w:val="10"/>
    <w:rPr>
      <w:sz w:val="48"/>
      <w:szCs w:val="48"/>
    </w:rPr>
  </w:style>
  <w:style w:type="paragraph" w:styleId="714">
    <w:name w:val="Subtitle"/>
    <w:basedOn w:val="677"/>
    <w:link w:val="884"/>
    <w:uiPriority w:val="11"/>
    <w:qFormat/>
    <w:pPr>
      <w:ind w:firstLine="0"/>
      <w:keepNext w:val="0"/>
      <w:spacing w:line="240" w:lineRule="auto"/>
    </w:pPr>
    <w:rPr>
      <w:b/>
      <w:bCs/>
    </w:rPr>
  </w:style>
  <w:style w:type="character" w:styleId="715" w:customStyle="1">
    <w:name w:val="Subtitle Char"/>
    <w:uiPriority w:val="11"/>
    <w:rPr>
      <w:sz w:val="24"/>
      <w:szCs w:val="24"/>
    </w:rPr>
  </w:style>
  <w:style w:type="paragraph" w:styleId="716">
    <w:name w:val="Quote"/>
    <w:basedOn w:val="677"/>
    <w:next w:val="677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77"/>
    <w:next w:val="677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paragraph" w:styleId="720">
    <w:name w:val="Header"/>
    <w:basedOn w:val="677"/>
    <w:link w:val="931"/>
    <w:uiPriority w:val="99"/>
    <w:unhideWhenUsed/>
    <w:pPr>
      <w:ind w:firstLine="0"/>
      <w:jc w:val="left"/>
      <w:keepNext w:val="0"/>
      <w:spacing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721" w:customStyle="1">
    <w:name w:val="Header Char"/>
    <w:uiPriority w:val="99"/>
  </w:style>
  <w:style w:type="paragraph" w:styleId="722">
    <w:name w:val="Footer"/>
    <w:basedOn w:val="677"/>
    <w:link w:val="932"/>
    <w:uiPriority w:val="99"/>
    <w:unhideWhenUsed/>
    <w:pPr>
      <w:ind w:firstLine="0"/>
      <w:jc w:val="left"/>
      <w:keepNext w:val="0"/>
      <w:spacing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723" w:customStyle="1">
    <w:name w:val="Footer Char"/>
    <w:uiPriority w:val="99"/>
  </w:style>
  <w:style w:type="paragraph" w:styleId="724">
    <w:name w:val="Caption"/>
    <w:basedOn w:val="677"/>
    <w:next w:val="677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 w:customStyle="1">
    <w:name w:val="Название объекта Знак"/>
    <w:link w:val="724"/>
    <w:uiPriority w:val="99"/>
  </w:style>
  <w:style w:type="table" w:styleId="726">
    <w:name w:val="Table Grid"/>
    <w:basedOn w:val="688"/>
    <w:uiPriority w:val="59"/>
    <w:rPr>
      <w:rFonts w:ascii="Times New Roman" w:hAnsi="Times New Roman" w:eastAsia="Times New Roma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2">
    <w:name w:val="Hyperlink"/>
    <w:uiPriority w:val="99"/>
    <w:rPr>
      <w:color w:val="0000ff"/>
      <w:u w:val="single"/>
    </w:rPr>
  </w:style>
  <w:style w:type="paragraph" w:styleId="853">
    <w:name w:val="footnote text"/>
    <w:basedOn w:val="677"/>
    <w:link w:val="882"/>
    <w:uiPriority w:val="99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854" w:customStyle="1">
    <w:name w:val="Footnote Text Char"/>
    <w:uiPriority w:val="99"/>
    <w:rPr>
      <w:sz w:val="18"/>
    </w:rPr>
  </w:style>
  <w:style w:type="character" w:styleId="855">
    <w:name w:val="footnote reference"/>
    <w:uiPriority w:val="99"/>
    <w:rPr>
      <w:rFonts w:cs="Times New Roman"/>
      <w:vertAlign w:val="superscript"/>
    </w:rPr>
  </w:style>
  <w:style w:type="paragraph" w:styleId="856">
    <w:name w:val="endnote text"/>
    <w:basedOn w:val="677"/>
    <w:link w:val="857"/>
    <w:uiPriority w:val="99"/>
    <w:semiHidden/>
    <w:unhideWhenUsed/>
    <w:pPr>
      <w:spacing w:line="240" w:lineRule="auto"/>
    </w:pPr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677"/>
    <w:next w:val="677"/>
    <w:uiPriority w:val="39"/>
    <w:unhideWhenUsed/>
    <w:pPr>
      <w:ind w:firstLine="0"/>
      <w:spacing w:after="57"/>
    </w:pPr>
  </w:style>
  <w:style w:type="paragraph" w:styleId="860">
    <w:name w:val="toc 2"/>
    <w:basedOn w:val="677"/>
    <w:next w:val="677"/>
    <w:uiPriority w:val="39"/>
    <w:unhideWhenUsed/>
    <w:pPr>
      <w:ind w:left="283" w:firstLine="0"/>
      <w:spacing w:after="57"/>
    </w:pPr>
  </w:style>
  <w:style w:type="paragraph" w:styleId="861">
    <w:name w:val="toc 3"/>
    <w:basedOn w:val="677"/>
    <w:next w:val="677"/>
    <w:uiPriority w:val="39"/>
    <w:unhideWhenUsed/>
    <w:pPr>
      <w:ind w:left="567" w:firstLine="0"/>
      <w:spacing w:after="57"/>
    </w:pPr>
  </w:style>
  <w:style w:type="paragraph" w:styleId="862">
    <w:name w:val="toc 4"/>
    <w:basedOn w:val="677"/>
    <w:next w:val="677"/>
    <w:uiPriority w:val="39"/>
    <w:unhideWhenUsed/>
    <w:pPr>
      <w:ind w:left="850" w:firstLine="0"/>
      <w:spacing w:after="57"/>
    </w:pPr>
  </w:style>
  <w:style w:type="paragraph" w:styleId="863">
    <w:name w:val="toc 5"/>
    <w:basedOn w:val="677"/>
    <w:next w:val="677"/>
    <w:uiPriority w:val="39"/>
    <w:unhideWhenUsed/>
    <w:pPr>
      <w:ind w:left="1134" w:firstLine="0"/>
      <w:spacing w:after="57"/>
    </w:pPr>
  </w:style>
  <w:style w:type="paragraph" w:styleId="864">
    <w:name w:val="toc 6"/>
    <w:basedOn w:val="677"/>
    <w:next w:val="677"/>
    <w:uiPriority w:val="39"/>
    <w:unhideWhenUsed/>
    <w:pPr>
      <w:ind w:left="1417" w:firstLine="0"/>
      <w:spacing w:after="57"/>
    </w:pPr>
  </w:style>
  <w:style w:type="paragraph" w:styleId="865">
    <w:name w:val="toc 7"/>
    <w:basedOn w:val="677"/>
    <w:next w:val="677"/>
    <w:uiPriority w:val="39"/>
    <w:unhideWhenUsed/>
    <w:pPr>
      <w:ind w:left="1701" w:firstLine="0"/>
      <w:spacing w:after="57"/>
    </w:pPr>
  </w:style>
  <w:style w:type="paragraph" w:styleId="866">
    <w:name w:val="toc 8"/>
    <w:basedOn w:val="677"/>
    <w:next w:val="677"/>
    <w:uiPriority w:val="39"/>
    <w:unhideWhenUsed/>
    <w:pPr>
      <w:ind w:left="1984" w:firstLine="0"/>
      <w:spacing w:after="57"/>
    </w:pPr>
  </w:style>
  <w:style w:type="paragraph" w:styleId="867">
    <w:name w:val="toc 9"/>
    <w:basedOn w:val="677"/>
    <w:next w:val="677"/>
    <w:uiPriority w:val="39"/>
    <w:unhideWhenUsed/>
    <w:pPr>
      <w:ind w:left="2268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677"/>
    <w:next w:val="677"/>
    <w:uiPriority w:val="99"/>
    <w:unhideWhenUsed/>
  </w:style>
  <w:style w:type="paragraph" w:styleId="870" w:customStyle="1">
    <w:name w:val="МРСК_заголовок_1"/>
    <w:basedOn w:val="678"/>
    <w:pPr>
      <w:numPr>
        <w:ilvl w:val="0"/>
        <w:numId w:val="3"/>
      </w:numPr>
      <w:ind w:firstLine="709"/>
      <w:keepLines w:val="0"/>
      <w:spacing w:before="240" w:after="60"/>
      <w:shd w:val="clear" w:color="auto" w:fill="d9d9d9"/>
      <w:tabs>
        <w:tab w:val="num" w:pos="360" w:leader="none"/>
      </w:tabs>
    </w:pPr>
    <w:rPr>
      <w:rFonts w:ascii="Times New Roman" w:hAnsi="Times New Roman" w:cs="Arial"/>
      <w:caps/>
      <w:color w:val="000000"/>
    </w:rPr>
  </w:style>
  <w:style w:type="paragraph" w:styleId="871" w:customStyle="1">
    <w:name w:val="МРСК_заголовок_2"/>
    <w:basedOn w:val="677"/>
    <w:pPr>
      <w:numPr>
        <w:ilvl w:val="1"/>
        <w:numId w:val="3"/>
      </w:numPr>
      <w:contextualSpacing/>
      <w:ind w:left="0" w:firstLine="0"/>
      <w:jc w:val="left"/>
      <w:spacing w:before="240" w:after="60" w:line="240" w:lineRule="auto"/>
      <w:widowControl w:val="off"/>
      <w:suppressLineNumbers/>
    </w:pPr>
    <w:rPr>
      <w:b/>
      <w:caps/>
      <w:sz w:val="26"/>
    </w:rPr>
  </w:style>
  <w:style w:type="paragraph" w:styleId="872" w:customStyle="1">
    <w:name w:val="МРСК_заголовок_3"/>
    <w:basedOn w:val="680"/>
    <w:qFormat/>
    <w:pPr>
      <w:numPr>
        <w:ilvl w:val="2"/>
        <w:numId w:val="3"/>
      </w:numPr>
      <w:ind w:left="0" w:firstLine="709"/>
      <w:keepLines w:val="0"/>
      <w:spacing w:before="240" w:after="60"/>
      <w:tabs>
        <w:tab w:val="num" w:pos="360" w:leader="none"/>
      </w:tabs>
    </w:pPr>
    <w:rPr>
      <w:rFonts w:ascii="Times New Roman" w:hAnsi="Times New Roman"/>
      <w:color w:val="000000"/>
      <w:szCs w:val="26"/>
    </w:rPr>
  </w:style>
  <w:style w:type="paragraph" w:styleId="873">
    <w:name w:val="Body Text 3"/>
    <w:basedOn w:val="677"/>
    <w:link w:val="874"/>
    <w:uiPriority w:val="99"/>
    <w:unhideWhenUsed/>
    <w:pPr>
      <w:spacing w:before="120" w:after="120"/>
    </w:pPr>
    <w:rPr>
      <w:sz w:val="16"/>
      <w:szCs w:val="16"/>
    </w:rPr>
  </w:style>
  <w:style w:type="character" w:styleId="874" w:customStyle="1">
    <w:name w:val="Основной текст 3 Знак"/>
    <w:link w:val="873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75" w:customStyle="1">
    <w:name w:val="Основной текст;Основной текст таблиц;в таблице;таблицы;в таблицах;Письмо в Интернет;Нумерация"/>
    <w:basedOn w:val="677"/>
    <w:link w:val="876"/>
    <w:uiPriority w:val="99"/>
    <w:pPr>
      <w:ind w:firstLine="567"/>
      <w:keepNext w:val="0"/>
      <w:spacing w:before="120" w:after="120" w:line="360" w:lineRule="auto"/>
    </w:pPr>
    <w:rPr>
      <w:sz w:val="28"/>
      <w:szCs w:val="28"/>
    </w:rPr>
  </w:style>
  <w:style w:type="character" w:styleId="876" w:customStyle="1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875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7">
    <w:name w:val="Body Text 2"/>
    <w:basedOn w:val="677"/>
    <w:link w:val="878"/>
    <w:unhideWhenUsed/>
    <w:pPr>
      <w:ind w:firstLine="567"/>
      <w:keepNext w:val="0"/>
      <w:spacing w:before="120" w:after="120" w:line="480" w:lineRule="auto"/>
    </w:pPr>
    <w:rPr>
      <w:sz w:val="28"/>
      <w:szCs w:val="28"/>
    </w:rPr>
  </w:style>
  <w:style w:type="character" w:styleId="878" w:customStyle="1">
    <w:name w:val="Основной текст 2 Знак"/>
    <w:link w:val="877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79" w:customStyle="1">
    <w:name w:val="Название Знак"/>
    <w:link w:val="71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0">
    <w:name w:val="Body Text Indent"/>
    <w:basedOn w:val="677"/>
    <w:link w:val="881"/>
    <w:uiPriority w:val="99"/>
    <w:pPr>
      <w:ind w:left="283"/>
      <w:spacing w:before="120" w:after="120"/>
    </w:pPr>
  </w:style>
  <w:style w:type="character" w:styleId="881" w:customStyle="1">
    <w:name w:val="Основной текст с отступом Знак"/>
    <w:link w:val="8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2" w:customStyle="1">
    <w:name w:val="Текст сноски Знак"/>
    <w:link w:val="8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3" w:customStyle="1">
    <w:name w:val="Абзац списка;Абзац маркированнный;Нумерованый список;List Paragraph1;ПАРАГРАФ;3_Абзац списка;Table-Normal;RSHB_Table-Normal;Заголовок_3;Подпись рисунка;Общий_К;Цветной список — акцент 11;AC List 01;Маркер;название;Bullet Number;List Paragraph;Bullet Lis"/>
    <w:basedOn w:val="677"/>
    <w:link w:val="890"/>
    <w:uiPriority w:val="34"/>
    <w:qFormat/>
    <w:pPr>
      <w:ind w:left="708"/>
      <w:spacing w:before="120" w:after="120"/>
    </w:pPr>
  </w:style>
  <w:style w:type="character" w:styleId="884" w:customStyle="1">
    <w:name w:val="Подзаголовок Знак"/>
    <w:link w:val="714"/>
    <w:uiPriority w:val="11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885" w:customStyle="1">
    <w:name w:val="Заголовок 1 Знак"/>
    <w:link w:val="678"/>
    <w:uiPriority w:val="9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886" w:customStyle="1">
    <w:name w:val="Заголовок 3 Знак"/>
    <w:link w:val="680"/>
    <w:uiPriority w:val="9"/>
    <w:semiHidden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paragraph" w:styleId="887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888" w:customStyle="1">
    <w:name w:val="Без интервала Знак"/>
    <w:link w:val="711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9" w:customStyle="1">
    <w:name w:val="МРСК_заголовок_большой"/>
    <w:basedOn w:val="677"/>
    <w:pPr>
      <w:jc w:val="center"/>
      <w:spacing w:line="240" w:lineRule="auto"/>
    </w:pPr>
    <w:rPr>
      <w:b/>
      <w:caps/>
      <w:sz w:val="32"/>
      <w:szCs w:val="32"/>
    </w:rPr>
  </w:style>
  <w:style w:type="character" w:styleId="890" w:customStyle="1">
    <w:name w:val="Абзац списка Знак;Абзац маркированнный Знак;Нумерованый список Знак;List Paragraph1 Знак;ПАРАГРАФ Знак;3_Абзац списка Знак;Table-Normal Знак;RSHB_Table-Normal Знак;Заголовок_3 Знак;Подпись рисунка Знак;Общий_К Знак;Цветной список — акцент 11 Знак"/>
    <w:link w:val="883"/>
    <w:uiPriority w:val="34"/>
    <w:qFormat/>
    <w:rPr>
      <w:rFonts w:ascii="Times New Roman" w:hAnsi="Times New Roman" w:eastAsia="Times New Roman"/>
      <w:sz w:val="24"/>
      <w:szCs w:val="24"/>
    </w:rPr>
  </w:style>
  <w:style w:type="paragraph" w:styleId="891" w:customStyle="1">
    <w:name w:val="1_раздел"/>
    <w:basedOn w:val="677"/>
    <w:pPr>
      <w:numPr>
        <w:ilvl w:val="0"/>
        <w:numId w:val="4"/>
      </w:numPr>
      <w:jc w:val="left"/>
      <w:spacing w:before="480" w:after="360" w:line="240" w:lineRule="auto"/>
      <w:outlineLvl w:val="0"/>
    </w:pPr>
    <w:rPr>
      <w:rFonts w:ascii="Verdana" w:hAnsi="Verdana"/>
      <w:b/>
      <w:sz w:val="36"/>
      <w:szCs w:val="20"/>
    </w:rPr>
  </w:style>
  <w:style w:type="paragraph" w:styleId="892" w:customStyle="1">
    <w:name w:val="2_Статья"/>
    <w:basedOn w:val="677"/>
    <w:pPr>
      <w:numPr>
        <w:ilvl w:val="1"/>
        <w:numId w:val="4"/>
      </w:numPr>
      <w:jc w:val="left"/>
      <w:spacing w:before="240" w:after="120" w:line="240" w:lineRule="auto"/>
      <w:outlineLvl w:val="1"/>
    </w:pPr>
    <w:rPr>
      <w:rFonts w:ascii="Verdana" w:hAnsi="Verdana"/>
      <w:b/>
      <w:sz w:val="28"/>
      <w:szCs w:val="20"/>
    </w:rPr>
  </w:style>
  <w:style w:type="paragraph" w:styleId="893" w:customStyle="1">
    <w:name w:val="3_Пункт"/>
    <w:basedOn w:val="677"/>
    <w:pPr>
      <w:numPr>
        <w:ilvl w:val="2"/>
        <w:numId w:val="4"/>
      </w:numPr>
      <w:jc w:val="left"/>
      <w:spacing w:before="240" w:after="120" w:line="240" w:lineRule="auto"/>
    </w:pPr>
    <w:rPr>
      <w:rFonts w:ascii="Verdana" w:hAnsi="Verdana"/>
      <w:b/>
      <w:szCs w:val="20"/>
    </w:rPr>
  </w:style>
  <w:style w:type="paragraph" w:styleId="894" w:customStyle="1">
    <w:name w:val="4_Подпункт"/>
    <w:basedOn w:val="677"/>
    <w:pPr>
      <w:numPr>
        <w:ilvl w:val="3"/>
        <w:numId w:val="4"/>
      </w:numPr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895" w:customStyle="1">
    <w:name w:val="5_часть"/>
    <w:basedOn w:val="677"/>
    <w:pPr>
      <w:numPr>
        <w:ilvl w:val="4"/>
        <w:numId w:val="4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896" w:customStyle="1">
    <w:name w:val="6_часть"/>
    <w:basedOn w:val="677"/>
    <w:pPr>
      <w:numPr>
        <w:ilvl w:val="5"/>
        <w:numId w:val="4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897" w:customStyle="1">
    <w:name w:val="МРСК_нумерованный_список"/>
    <w:basedOn w:val="899"/>
    <w:link w:val="898"/>
    <w:pPr>
      <w:numPr>
        <w:ilvl w:val="0"/>
        <w:numId w:val="5"/>
      </w:numPr>
      <w:contextualSpacing w:val="0"/>
    </w:pPr>
  </w:style>
  <w:style w:type="character" w:styleId="898" w:customStyle="1">
    <w:name w:val="МРСК_нумерованный_список Знак"/>
    <w:link w:val="897"/>
    <w:rPr>
      <w:rFonts w:ascii="Times New Roman" w:hAnsi="Times New Roman" w:eastAsia="Times New Roman"/>
      <w:sz w:val="24"/>
      <w:szCs w:val="24"/>
    </w:rPr>
  </w:style>
  <w:style w:type="paragraph" w:styleId="899">
    <w:name w:val="List Number"/>
    <w:basedOn w:val="677"/>
    <w:uiPriority w:val="99"/>
    <w:semiHidden/>
    <w:unhideWhenUsed/>
    <w:pPr>
      <w:contextualSpacing/>
      <w:ind w:firstLine="0"/>
    </w:pPr>
  </w:style>
  <w:style w:type="paragraph" w:styleId="900" w:customStyle="1">
    <w:name w:val="_Маркер (номер) - с заголовком"/>
    <w:basedOn w:val="677"/>
    <w:pPr>
      <w:ind w:firstLine="0"/>
      <w:jc w:val="left"/>
      <w:keepNext w:val="0"/>
      <w:spacing w:before="240" w:after="60" w:line="360" w:lineRule="auto"/>
    </w:pPr>
    <w:rPr>
      <w:b/>
      <w:bCs/>
      <w:szCs w:val="20"/>
    </w:rPr>
  </w:style>
  <w:style w:type="character" w:styleId="901" w:customStyle="1">
    <w:name w:val="П.1 Char"/>
    <w:link w:val="902"/>
    <w:rPr>
      <w:bCs/>
      <w:sz w:val="24"/>
      <w:szCs w:val="24"/>
      <w:lang w:val="en-US" w:eastAsia="en-US"/>
    </w:rPr>
  </w:style>
  <w:style w:type="paragraph" w:styleId="902" w:customStyle="1">
    <w:name w:val="П.1"/>
    <w:basedOn w:val="883"/>
    <w:link w:val="901"/>
    <w:qFormat/>
    <w:pPr>
      <w:numPr>
        <w:ilvl w:val="1"/>
        <w:numId w:val="6"/>
      </w:numPr>
      <w:contextualSpacing/>
      <w:keepNext w:val="0"/>
      <w:spacing w:before="0" w:after="0" w:line="240" w:lineRule="auto"/>
      <w:tabs>
        <w:tab w:val="left" w:pos="1701" w:leader="none"/>
      </w:tabs>
    </w:pPr>
    <w:rPr>
      <w:rFonts w:ascii="Calibri" w:hAnsi="Calibri" w:eastAsia="Calibri"/>
      <w:bCs/>
      <w:lang w:val="en-US" w:eastAsia="en-US"/>
    </w:rPr>
  </w:style>
  <w:style w:type="character" w:styleId="903" w:customStyle="1">
    <w:name w:val="П.1.1 Char"/>
    <w:link w:val="904"/>
    <w:rPr>
      <w:bCs/>
      <w:sz w:val="24"/>
      <w:szCs w:val="24"/>
      <w:lang w:val="en-US" w:eastAsia="en-US"/>
    </w:rPr>
  </w:style>
  <w:style w:type="paragraph" w:styleId="904" w:customStyle="1">
    <w:name w:val="П.1.1"/>
    <w:basedOn w:val="902"/>
    <w:link w:val="903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05" w:customStyle="1">
    <w:name w:val="П.1.1.1"/>
    <w:basedOn w:val="902"/>
    <w:qFormat/>
    <w:pPr>
      <w:numPr>
        <w:ilvl w:val="3"/>
      </w:numPr>
      <w:ind w:left="2149" w:hanging="360"/>
      <w:tabs>
        <w:tab w:val="num" w:pos="360" w:leader="none"/>
        <w:tab w:val="num" w:pos="420" w:leader="none"/>
        <w:tab w:val="clear" w:pos="720" w:leader="none"/>
        <w:tab w:val="num" w:pos="780" w:leader="none"/>
        <w:tab w:val="num" w:pos="2149" w:leader="none"/>
      </w:tabs>
    </w:pPr>
    <w:rPr>
      <w:bCs w:val="0"/>
    </w:rPr>
  </w:style>
  <w:style w:type="paragraph" w:styleId="906" w:customStyle="1">
    <w:name w:val="П.1.1.1.1"/>
    <w:basedOn w:val="902"/>
    <w:next w:val="677"/>
    <w:qFormat/>
    <w:pPr>
      <w:numPr>
        <w:ilvl w:val="4"/>
      </w:numPr>
      <w:ind w:left="2509" w:hanging="360"/>
      <w:tabs>
        <w:tab w:val="num" w:pos="360" w:leader="none"/>
        <w:tab w:val="num" w:pos="420" w:leader="none"/>
        <w:tab w:val="clear" w:pos="1080" w:leader="none"/>
        <w:tab w:val="num" w:pos="1140" w:leader="none"/>
        <w:tab w:val="num" w:pos="2509" w:leader="none"/>
      </w:tabs>
    </w:pPr>
    <w:rPr>
      <w:bCs w:val="0"/>
    </w:rPr>
  </w:style>
  <w:style w:type="paragraph" w:styleId="907" w:customStyle="1">
    <w:name w:val="П.1.1.1.1.1"/>
    <w:basedOn w:val="902"/>
    <w:next w:val="906"/>
    <w:qFormat/>
    <w:pPr>
      <w:numPr>
        <w:ilvl w:val="5"/>
      </w:numPr>
      <w:ind w:left="2869" w:hanging="360"/>
      <w:tabs>
        <w:tab w:val="num" w:pos="360" w:leader="none"/>
        <w:tab w:val="num" w:pos="420" w:leader="none"/>
        <w:tab w:val="clear" w:pos="1080" w:leader="none"/>
        <w:tab w:val="num" w:pos="1140" w:leader="none"/>
        <w:tab w:val="num" w:pos="2869" w:leader="none"/>
      </w:tabs>
    </w:pPr>
    <w:rPr>
      <w:bCs w:val="0"/>
    </w:rPr>
  </w:style>
  <w:style w:type="paragraph" w:styleId="908" w:customStyle="1">
    <w:name w:val="П.глава"/>
    <w:basedOn w:val="883"/>
    <w:next w:val="902"/>
    <w:qFormat/>
    <w:pPr>
      <w:numPr>
        <w:ilvl w:val="0"/>
        <w:numId w:val="6"/>
      </w:numPr>
      <w:contextualSpacing/>
      <w:ind w:left="720" w:right="-6" w:firstLine="0"/>
      <w:jc w:val="center"/>
      <w:spacing w:before="240" w:after="240" w:line="240" w:lineRule="auto"/>
      <w:tabs>
        <w:tab w:val="num" w:pos="360" w:leader="none"/>
        <w:tab w:val="clear" w:pos="420" w:leader="none"/>
        <w:tab w:val="left" w:pos="1701" w:leader="none"/>
      </w:tabs>
    </w:pPr>
    <w:rPr>
      <w:rFonts w:ascii="Calibri" w:hAnsi="Calibri" w:eastAsia="Calibri"/>
      <w:b/>
      <w:bCs/>
      <w:lang w:val="en-US" w:eastAsia="en-US"/>
    </w:rPr>
  </w:style>
  <w:style w:type="paragraph" w:styleId="909" w:customStyle="1">
    <w:name w:val="Обычный1"/>
    <w:uiPriority w:val="99"/>
    <w:pPr>
      <w:ind w:firstLine="567"/>
      <w:jc w:val="both"/>
      <w:spacing w:before="120" w:after="120"/>
      <w:widowControl w:val="off"/>
    </w:pPr>
    <w:rPr>
      <w:rFonts w:ascii="Times New Roman" w:hAnsi="Times New Roman"/>
      <w:lang w:eastAsia="ru-RU"/>
    </w:rPr>
  </w:style>
  <w:style w:type="paragraph" w:styleId="910" w:customStyle="1">
    <w:name w:val="Ариал"/>
    <w:basedOn w:val="677"/>
    <w:link w:val="911"/>
    <w:uiPriority w:val="99"/>
    <w:pPr>
      <w:ind w:firstLine="851"/>
      <w:keepNext w:val="0"/>
      <w:spacing w:before="120" w:after="120" w:line="360" w:lineRule="auto"/>
    </w:pPr>
    <w:rPr>
      <w:rFonts w:ascii="Arial" w:hAnsi="Arial" w:eastAsia="Calibri"/>
      <w:sz w:val="20"/>
      <w:szCs w:val="20"/>
      <w:lang w:val="en-US"/>
    </w:rPr>
  </w:style>
  <w:style w:type="character" w:styleId="911" w:customStyle="1">
    <w:name w:val="Ариал Знак1"/>
    <w:link w:val="910"/>
    <w:uiPriority w:val="99"/>
    <w:rPr>
      <w:rFonts w:ascii="Arial" w:hAnsi="Arial"/>
      <w:lang w:val="en-US"/>
    </w:rPr>
  </w:style>
  <w:style w:type="paragraph" w:styleId="912" w:customStyle="1">
    <w:name w:val="Абзац списка2"/>
    <w:basedOn w:val="677"/>
    <w:pPr>
      <w:ind w:left="720" w:firstLine="0"/>
      <w:jc w:val="left"/>
      <w:keepNext w:val="0"/>
      <w:spacing w:line="240" w:lineRule="auto"/>
    </w:pPr>
  </w:style>
  <w:style w:type="paragraph" w:styleId="913" w:customStyle="1">
    <w:name w:val="Подподпункт"/>
    <w:basedOn w:val="677"/>
    <w:pPr>
      <w:ind w:left="1008" w:hanging="1008"/>
      <w:keepNext w:val="0"/>
      <w:spacing w:line="360" w:lineRule="auto"/>
      <w:tabs>
        <w:tab w:val="num" w:pos="1008" w:leader="none"/>
      </w:tabs>
    </w:pPr>
    <w:rPr>
      <w:rFonts w:eastAsia="Calibri"/>
      <w:sz w:val="28"/>
      <w:szCs w:val="28"/>
    </w:rPr>
  </w:style>
  <w:style w:type="paragraph" w:styleId="914" w:customStyle="1">
    <w:name w:val="ConsPlusNormal"/>
    <w:pPr>
      <w:ind w:firstLine="720"/>
    </w:pPr>
    <w:rPr>
      <w:rFonts w:ascii="Arial" w:hAnsi="Arial" w:eastAsia="Times New Roman" w:cs="Arial"/>
      <w:lang w:eastAsia="ru-RU"/>
    </w:rPr>
  </w:style>
  <w:style w:type="character" w:styleId="915">
    <w:name w:val="annotation reference"/>
    <w:semiHidden/>
    <w:unhideWhenUsed/>
    <w:rPr>
      <w:sz w:val="16"/>
      <w:szCs w:val="16"/>
    </w:rPr>
  </w:style>
  <w:style w:type="paragraph" w:styleId="916">
    <w:name w:val="annotation text"/>
    <w:basedOn w:val="677"/>
    <w:link w:val="917"/>
    <w:unhideWhenUsed/>
    <w:pPr>
      <w:ind w:firstLine="0"/>
      <w:jc w:val="left"/>
      <w:keepNext w:val="0"/>
      <w:spacing w:line="240" w:lineRule="auto"/>
      <w:widowControl w:val="off"/>
    </w:pPr>
    <w:rPr>
      <w:rFonts w:ascii="Arial" w:hAnsi="Arial" w:eastAsia="Calibri" w:cs="Arial"/>
      <w:sz w:val="20"/>
      <w:szCs w:val="20"/>
    </w:rPr>
  </w:style>
  <w:style w:type="character" w:styleId="917" w:customStyle="1">
    <w:name w:val="Текст примечания Знак"/>
    <w:link w:val="916"/>
    <w:rPr>
      <w:rFonts w:ascii="Arial" w:hAnsi="Arial" w:cs="Arial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link w:val="918"/>
    <w:uiPriority w:val="99"/>
    <w:semiHidden/>
    <w:rPr>
      <w:rFonts w:ascii="Arial" w:hAnsi="Arial" w:cs="Arial"/>
      <w:b/>
      <w:bCs/>
    </w:rPr>
  </w:style>
  <w:style w:type="paragraph" w:styleId="920">
    <w:name w:val="Balloon Text"/>
    <w:basedOn w:val="677"/>
    <w:link w:val="921"/>
    <w:uiPriority w:val="99"/>
    <w:semiHidden/>
    <w:unhideWhenUsed/>
    <w:pPr>
      <w:ind w:firstLine="0"/>
      <w:jc w:val="left"/>
      <w:keepNext w:val="0"/>
      <w:spacing w:line="240" w:lineRule="auto"/>
      <w:widowControl w:val="off"/>
    </w:pPr>
    <w:rPr>
      <w:rFonts w:ascii="Tahoma" w:hAnsi="Tahoma" w:eastAsia="Calibri" w:cs="Tahoma"/>
      <w:sz w:val="16"/>
      <w:szCs w:val="16"/>
    </w:rPr>
  </w:style>
  <w:style w:type="character" w:styleId="921" w:customStyle="1">
    <w:name w:val="Текст выноски Знак"/>
    <w:link w:val="920"/>
    <w:uiPriority w:val="99"/>
    <w:semiHidden/>
    <w:rPr>
      <w:rFonts w:ascii="Tahoma" w:hAnsi="Tahoma" w:cs="Tahoma"/>
      <w:sz w:val="16"/>
      <w:szCs w:val="16"/>
    </w:rPr>
  </w:style>
  <w:style w:type="character" w:styleId="922" w:customStyle="1">
    <w:name w:val="webofficeattributevalue1"/>
    <w:rPr>
      <w:rFonts w:ascii="Verdana" w:hAnsi="Verdana"/>
      <w:color w:val="000000"/>
      <w:sz w:val="18"/>
      <w:szCs w:val="18"/>
      <w:u w:val="none"/>
    </w:rPr>
  </w:style>
  <w:style w:type="paragraph" w:styleId="923" w:customStyle="1">
    <w:name w:val="Стиль14"/>
    <w:basedOn w:val="677"/>
    <w:pPr>
      <w:ind w:firstLine="720"/>
      <w:keepNext w:val="0"/>
      <w:spacing w:line="264" w:lineRule="auto"/>
    </w:pPr>
    <w:rPr>
      <w:sz w:val="28"/>
      <w:szCs w:val="20"/>
    </w:rPr>
  </w:style>
  <w:style w:type="paragraph" w:styleId="924" w:customStyle="1">
    <w:name w:val="Noeeu14"/>
    <w:basedOn w:val="677"/>
    <w:uiPriority w:val="99"/>
    <w:pPr>
      <w:ind w:firstLine="720"/>
      <w:keepNext w:val="0"/>
      <w:spacing w:line="264" w:lineRule="auto"/>
    </w:pPr>
    <w:rPr>
      <w:sz w:val="28"/>
      <w:szCs w:val="20"/>
    </w:rPr>
  </w:style>
  <w:style w:type="paragraph" w:styleId="925" w:customStyle="1">
    <w:name w:val="Style5"/>
    <w:pPr>
      <w:jc w:val="both"/>
      <w:spacing w:line="245" w:lineRule="exact"/>
      <w:widowControl w:val="off"/>
    </w:pPr>
    <w:rPr>
      <w:rFonts w:ascii="Arial" w:hAnsi="Arial" w:eastAsia="ヒラギノ角ゴ Pro W3"/>
      <w:color w:val="000000"/>
      <w:sz w:val="24"/>
      <w:lang w:eastAsia="ru-RU"/>
    </w:rPr>
  </w:style>
  <w:style w:type="paragraph" w:styleId="926">
    <w:name w:val="Body Text Indent 2"/>
    <w:basedOn w:val="677"/>
    <w:link w:val="927"/>
    <w:uiPriority w:val="99"/>
    <w:semiHidden/>
    <w:unhideWhenUsed/>
    <w:pPr>
      <w:ind w:left="283" w:firstLine="0"/>
      <w:jc w:val="left"/>
      <w:keepNext w:val="0"/>
      <w:spacing w:after="120" w:line="480" w:lineRule="auto"/>
      <w:widowControl w:val="off"/>
    </w:pPr>
    <w:rPr>
      <w:rFonts w:ascii="Arial" w:hAnsi="Arial" w:eastAsia="Calibri" w:cs="Arial"/>
      <w:sz w:val="20"/>
      <w:szCs w:val="20"/>
    </w:rPr>
  </w:style>
  <w:style w:type="character" w:styleId="927" w:customStyle="1">
    <w:name w:val="Основной текст с отступом 2 Знак"/>
    <w:link w:val="926"/>
    <w:uiPriority w:val="99"/>
    <w:semiHidden/>
    <w:rPr>
      <w:rFonts w:ascii="Arial" w:hAnsi="Arial" w:cs="Arial"/>
    </w:rPr>
  </w:style>
  <w:style w:type="numbering" w:styleId="928" w:customStyle="1">
    <w:name w:val="Нет списка1"/>
    <w:next w:val="689"/>
    <w:uiPriority w:val="99"/>
    <w:semiHidden/>
    <w:unhideWhenUsed/>
  </w:style>
  <w:style w:type="paragraph" w:styleId="929" w:customStyle="1">
    <w:name w:val="Body Text Indent 21"/>
    <w:basedOn w:val="677"/>
    <w:uiPriority w:val="99"/>
    <w:pPr>
      <w:ind w:firstLine="720"/>
      <w:jc w:val="left"/>
      <w:keepNext w:val="0"/>
      <w:spacing w:line="240" w:lineRule="auto"/>
    </w:pPr>
    <w:rPr>
      <w:sz w:val="26"/>
      <w:szCs w:val="26"/>
    </w:rPr>
  </w:style>
  <w:style w:type="paragraph" w:styleId="930" w:customStyle="1">
    <w:name w:val="Без интервала2"/>
    <w:uiPriority w:val="99"/>
    <w:pPr>
      <w:widowControl w:val="off"/>
    </w:pPr>
    <w:rPr>
      <w:rFonts w:ascii="Arial" w:hAnsi="Arial" w:cs="Arial"/>
      <w:lang w:eastAsia="ru-RU"/>
    </w:rPr>
  </w:style>
  <w:style w:type="character" w:styleId="931" w:customStyle="1">
    <w:name w:val="Верхний колонтитул Знак"/>
    <w:link w:val="720"/>
    <w:uiPriority w:val="99"/>
    <w:rPr>
      <w:sz w:val="22"/>
      <w:szCs w:val="22"/>
      <w:lang w:eastAsia="en-US"/>
    </w:rPr>
  </w:style>
  <w:style w:type="character" w:styleId="932" w:customStyle="1">
    <w:name w:val="Нижний колонтитул Знак"/>
    <w:link w:val="722"/>
    <w:uiPriority w:val="99"/>
    <w:rPr>
      <w:sz w:val="22"/>
      <w:szCs w:val="22"/>
      <w:lang w:eastAsia="en-US"/>
    </w:rPr>
  </w:style>
  <w:style w:type="paragraph" w:styleId="933">
    <w:name w:val="Block Text"/>
    <w:basedOn w:val="677"/>
    <w:semiHidden/>
    <w:unhideWhenUsed/>
    <w:pPr>
      <w:ind w:left="-360" w:right="-511" w:firstLine="900"/>
      <w:keepNext w:val="0"/>
      <w:spacing w:line="240" w:lineRule="auto"/>
    </w:pPr>
    <w:rPr>
      <w:lang w:eastAsia="en-US"/>
    </w:rPr>
  </w:style>
  <w:style w:type="paragraph" w:styleId="934">
    <w:name w:val="Revision"/>
    <w:hidden/>
    <w:uiPriority w:val="99"/>
    <w:semiHidden/>
    <w:rPr>
      <w:rFonts w:ascii="Arial" w:hAnsi="Arial" w:cs="Arial"/>
      <w:lang w:eastAsia="ru-RU"/>
    </w:rPr>
  </w:style>
  <w:style w:type="paragraph" w:styleId="935" w:customStyle="1">
    <w:name w:val="Основной текст 21"/>
    <w:basedOn w:val="677"/>
    <w:pPr>
      <w:ind w:firstLine="720"/>
      <w:keepNext w:val="0"/>
      <w:spacing w:line="240" w:lineRule="auto"/>
      <w:widowControl w:val="off"/>
    </w:pPr>
    <w:rPr>
      <w:szCs w:val="20"/>
    </w:rPr>
  </w:style>
  <w:style w:type="table" w:styleId="936" w:customStyle="1">
    <w:name w:val="Сетка таблицы1"/>
    <w:basedOn w:val="688"/>
    <w:next w:val="726"/>
    <w:uiPriority w:val="59"/>
    <w:rPr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37" w:customStyle="1">
    <w:name w:val="Table Normal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38" w:customStyle="1">
    <w:name w:val=".FORMATTEXT"/>
    <w:uiPriority w:val="99"/>
    <w:pPr>
      <w:widowControl w:val="off"/>
    </w:pPr>
    <w:rPr>
      <w:rFonts w:ascii="Arial" w:hAnsi="Arial" w:eastAsia="Times New Roman" w:cs="Arial"/>
      <w:lang w:eastAsia="ru-RU"/>
    </w:rPr>
  </w:style>
  <w:style w:type="paragraph" w:styleId="939" w:customStyle="1">
    <w:name w:val=".HEADERTEXT"/>
    <w:uiPriority w:val="99"/>
    <w:pPr>
      <w:widowControl w:val="off"/>
    </w:pPr>
    <w:rPr>
      <w:rFonts w:ascii="Arial" w:hAnsi="Arial" w:eastAsia="Times New Roman" w:cs="Arial"/>
      <w:color w:val="2b4279"/>
      <w:lang w:eastAsia="ru-RU"/>
    </w:rPr>
  </w:style>
  <w:style w:type="numbering" w:styleId="940" w:customStyle="1">
    <w:name w:val="Импортированный стиль 3"/>
  </w:style>
  <w:style w:type="paragraph" w:styleId="941" w:customStyle="1">
    <w:name w:val=".HORIZLINE"/>
    <w:uiPriority w:val="99"/>
    <w:pPr>
      <w:widowControl w:val="off"/>
    </w:pPr>
    <w:rPr>
      <w:rFonts w:ascii="Arial, sans-serif" w:hAnsi="Arial, sans-serif" w:eastAsia="Times New Roman"/>
      <w:sz w:val="24"/>
      <w:szCs w:val="24"/>
      <w:lang w:eastAsia="ru-RU"/>
    </w:rPr>
  </w:style>
  <w:style w:type="character" w:styleId="942">
    <w:name w:val="FollowedHyperlink"/>
    <w:uiPriority w:val="99"/>
    <w:semiHidden/>
    <w:unhideWhenUsed/>
    <w:rPr>
      <w:color w:val="954f72"/>
      <w:u w:val="single"/>
    </w:rPr>
  </w:style>
  <w:style w:type="table" w:styleId="943" w:customStyle="1">
    <w:name w:val="Table 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44" w:customStyle="1">
    <w:name w:val="pt-pt-a0-00000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tuvaenergo.ru/buy/corruption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OndarA.A</cp:lastModifiedBy>
  <cp:revision>100</cp:revision>
  <dcterms:created xsi:type="dcterms:W3CDTF">2019-04-05T07:02:00Z</dcterms:created>
  <dcterms:modified xsi:type="dcterms:W3CDTF">2025-07-21T04:10:23Z</dcterms:modified>
  <cp:version>1048576</cp:version>
</cp:coreProperties>
</file>